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DC" w:rsidRPr="00855B39" w:rsidRDefault="00855B39" w:rsidP="00855B39">
      <w:pPr>
        <w:rPr>
          <w:b/>
          <w:sz w:val="34"/>
          <w:szCs w:val="34"/>
          <w:lang w:val="nl-NL"/>
        </w:rPr>
      </w:pPr>
      <w:bookmarkStart w:id="0" w:name="_GoBack"/>
      <w:bookmarkEnd w:id="0"/>
      <w:r w:rsidRPr="00855B39">
        <w:rPr>
          <w:b/>
          <w:sz w:val="34"/>
          <w:szCs w:val="34"/>
          <w:lang w:val="nl-NL"/>
        </w:rPr>
        <w:t>SYMPOSIUM “LEREN VAN TOETSEN: DE ROL VAN FEEDBACK”</w:t>
      </w:r>
    </w:p>
    <w:p w:rsidR="00855B39" w:rsidRDefault="00822B05" w:rsidP="00855B39">
      <w:pPr>
        <w:rPr>
          <w:sz w:val="34"/>
          <w:szCs w:val="34"/>
          <w:lang w:val="nl-NL"/>
        </w:rPr>
      </w:pPr>
      <w:r w:rsidRPr="00855B39">
        <w:rPr>
          <w:sz w:val="34"/>
          <w:szCs w:val="34"/>
          <w:lang w:val="nl-NL"/>
        </w:rPr>
        <w:t>EVALUATIE</w:t>
      </w:r>
      <w:r>
        <w:rPr>
          <w:sz w:val="34"/>
          <w:szCs w:val="34"/>
          <w:lang w:val="nl-NL"/>
        </w:rPr>
        <w:t xml:space="preserve"> DOOR DEELNEMERS</w:t>
      </w:r>
    </w:p>
    <w:p w:rsidR="00855B39" w:rsidRDefault="00855B39" w:rsidP="00855B39">
      <w:pPr>
        <w:rPr>
          <w:sz w:val="34"/>
          <w:szCs w:val="34"/>
          <w:lang w:val="nl-NL"/>
        </w:rPr>
      </w:pPr>
    </w:p>
    <w:p w:rsidR="00855B39" w:rsidRDefault="00855B39" w:rsidP="00855B39">
      <w:pPr>
        <w:rPr>
          <w:sz w:val="24"/>
          <w:szCs w:val="34"/>
          <w:lang w:val="nl-NL"/>
        </w:rPr>
      </w:pPr>
      <w:r>
        <w:rPr>
          <w:sz w:val="24"/>
          <w:szCs w:val="34"/>
          <w:lang w:val="nl-NL"/>
        </w:rPr>
        <w:t>Op vrijdag 6 juni 2014 organiseerde het Platform Leren van Toetsen voor de eerste keer een symposium voor docenten, onderzoekers, en onderwijskundigen werkzaam in het Hoger Onderwijs. Na afloop van het symposium hebben de deelnemers een digitale evaluatievragenlijst ontvangen. De vragenlijst is in totaal 53 keer ingevuld</w:t>
      </w:r>
      <w:r w:rsidR="003E3D7A">
        <w:rPr>
          <w:sz w:val="24"/>
          <w:szCs w:val="34"/>
          <w:lang w:val="nl-NL"/>
        </w:rPr>
        <w:t xml:space="preserve"> (</w:t>
      </w:r>
      <w:r w:rsidR="00B9686C">
        <w:rPr>
          <w:sz w:val="24"/>
          <w:szCs w:val="34"/>
          <w:lang w:val="nl-NL"/>
        </w:rPr>
        <w:t xml:space="preserve">dit is </w:t>
      </w:r>
      <w:r w:rsidR="003E3D7A">
        <w:rPr>
          <w:sz w:val="24"/>
          <w:szCs w:val="34"/>
          <w:lang w:val="nl-NL"/>
        </w:rPr>
        <w:t>naar schatting 60% van de deelnemers)</w:t>
      </w:r>
      <w:r>
        <w:rPr>
          <w:sz w:val="24"/>
          <w:szCs w:val="34"/>
          <w:lang w:val="nl-NL"/>
        </w:rPr>
        <w:t xml:space="preserve">. </w:t>
      </w:r>
    </w:p>
    <w:p w:rsidR="003E3D7A" w:rsidRDefault="003E3D7A" w:rsidP="00855B39">
      <w:pPr>
        <w:rPr>
          <w:sz w:val="24"/>
          <w:szCs w:val="34"/>
          <w:lang w:val="nl-NL"/>
        </w:rPr>
      </w:pPr>
    </w:p>
    <w:p w:rsidR="00FF456E" w:rsidRDefault="00E63A93" w:rsidP="00855B39">
      <w:pPr>
        <w:rPr>
          <w:sz w:val="24"/>
          <w:szCs w:val="34"/>
          <w:lang w:val="nl-NL"/>
        </w:rPr>
      </w:pPr>
      <w:r>
        <w:rPr>
          <w:sz w:val="24"/>
          <w:szCs w:val="34"/>
          <w:lang w:val="nl-NL"/>
        </w:rPr>
        <w:t xml:space="preserve">De achtergrond van de respondenten vormt een goede representatie van de deelnemers aan het symposium. Ongeveer drie kwart (74,5%) van de respondenten is vrouw. </w:t>
      </w:r>
      <w:r w:rsidR="00FF456E">
        <w:rPr>
          <w:sz w:val="24"/>
          <w:szCs w:val="34"/>
          <w:lang w:val="nl-NL"/>
        </w:rPr>
        <w:t>De respondenten zijn verbonden aan 18 verschillende instellingen, waarbij de Hogeschool Rotterdam ruimschoots is vertegenwoordigd</w:t>
      </w:r>
      <w:r w:rsidR="00B9686C">
        <w:rPr>
          <w:sz w:val="24"/>
          <w:szCs w:val="34"/>
          <w:lang w:val="nl-NL"/>
        </w:rPr>
        <w:t xml:space="preserve"> (zie tabel 1)</w:t>
      </w:r>
      <w:r w:rsidR="00FF456E">
        <w:rPr>
          <w:sz w:val="24"/>
          <w:szCs w:val="34"/>
          <w:lang w:val="nl-NL"/>
        </w:rPr>
        <w:t xml:space="preserve">. </w:t>
      </w:r>
      <w:r w:rsidR="00723A97">
        <w:rPr>
          <w:sz w:val="24"/>
          <w:szCs w:val="34"/>
          <w:lang w:val="nl-NL"/>
        </w:rPr>
        <w:t xml:space="preserve">Ongeveer de helft (49,1%) van de respondenten is docent. De overige groep respondenten bestaat uit onderwijskundig adviseurs, managers, lid Examen- en/of Toetscommissie, </w:t>
      </w:r>
      <w:r w:rsidR="00982E74">
        <w:rPr>
          <w:sz w:val="24"/>
          <w:szCs w:val="34"/>
          <w:lang w:val="nl-NL"/>
        </w:rPr>
        <w:t>projectleiders, medewerker kwaliteitszorg en masterstudenten</w:t>
      </w:r>
      <w:r w:rsidR="00B9686C">
        <w:rPr>
          <w:sz w:val="24"/>
          <w:szCs w:val="34"/>
          <w:lang w:val="nl-NL"/>
        </w:rPr>
        <w:t xml:space="preserve"> (zie tabel 2)</w:t>
      </w:r>
      <w:r w:rsidR="00982E74">
        <w:rPr>
          <w:sz w:val="24"/>
          <w:szCs w:val="34"/>
          <w:lang w:val="nl-NL"/>
        </w:rPr>
        <w:t xml:space="preserve">. </w:t>
      </w:r>
    </w:p>
    <w:p w:rsidR="00E63A93" w:rsidRDefault="00E63A93" w:rsidP="00855B39">
      <w:pPr>
        <w:rPr>
          <w:sz w:val="24"/>
          <w:szCs w:val="34"/>
          <w:lang w:val="nl-NL"/>
        </w:rPr>
      </w:pPr>
      <w:r>
        <w:rPr>
          <w:sz w:val="24"/>
          <w:szCs w:val="34"/>
          <w:lang w:val="nl-NL"/>
        </w:rPr>
        <w:t xml:space="preserve"> </w:t>
      </w:r>
    </w:p>
    <w:p w:rsidR="00723A97" w:rsidRDefault="00723A97" w:rsidP="00855B39">
      <w:pPr>
        <w:rPr>
          <w:sz w:val="20"/>
          <w:szCs w:val="34"/>
          <w:lang w:val="nl-NL"/>
        </w:rPr>
      </w:pPr>
    </w:p>
    <w:p w:rsidR="00723A97" w:rsidRDefault="00723A97" w:rsidP="00855B39">
      <w:pPr>
        <w:rPr>
          <w:sz w:val="20"/>
          <w:szCs w:val="34"/>
          <w:lang w:val="nl-NL"/>
        </w:rPr>
        <w:sectPr w:rsidR="00723A97" w:rsidSect="00763532">
          <w:pgSz w:w="11907" w:h="16840" w:code="9"/>
          <w:pgMar w:top="1440" w:right="1440" w:bottom="1440" w:left="1440" w:header="709" w:footer="709" w:gutter="0"/>
          <w:cols w:space="708"/>
          <w:docGrid w:linePitch="360"/>
        </w:sectPr>
      </w:pPr>
    </w:p>
    <w:p w:rsidR="008279DC" w:rsidRDefault="00E63A93" w:rsidP="00855B39">
      <w:pPr>
        <w:rPr>
          <w:sz w:val="20"/>
          <w:szCs w:val="34"/>
          <w:lang w:val="nl-NL"/>
        </w:rPr>
      </w:pPr>
      <w:r>
        <w:rPr>
          <w:sz w:val="20"/>
          <w:szCs w:val="34"/>
          <w:lang w:val="nl-NL"/>
        </w:rPr>
        <w:lastRenderedPageBreak/>
        <w:t>Tabel 1</w:t>
      </w:r>
    </w:p>
    <w:p w:rsidR="00E63A93" w:rsidRDefault="00E63A93" w:rsidP="00855B39">
      <w:pPr>
        <w:rPr>
          <w:sz w:val="20"/>
          <w:szCs w:val="34"/>
          <w:lang w:val="nl-NL"/>
        </w:rPr>
      </w:pPr>
      <w:r>
        <w:rPr>
          <w:sz w:val="20"/>
          <w:szCs w:val="34"/>
          <w:lang w:val="nl-NL"/>
        </w:rPr>
        <w:t xml:space="preserve">Overzicht </w:t>
      </w:r>
      <w:r w:rsidR="00723A97">
        <w:rPr>
          <w:sz w:val="20"/>
          <w:szCs w:val="34"/>
          <w:lang w:val="nl-NL"/>
        </w:rPr>
        <w:t>instelling</w:t>
      </w:r>
      <w:r>
        <w:rPr>
          <w:sz w:val="20"/>
          <w:szCs w:val="34"/>
          <w:lang w:val="nl-NL"/>
        </w:rPr>
        <w:t xml:space="preserve"> respondenten evaluatievragenlijst</w:t>
      </w:r>
    </w:p>
    <w:p w:rsidR="00E63A93" w:rsidRPr="00E63A93" w:rsidRDefault="00E63A93" w:rsidP="00855B39">
      <w:pPr>
        <w:rPr>
          <w:sz w:val="20"/>
          <w:szCs w:val="34"/>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977"/>
        <w:gridCol w:w="1182"/>
      </w:tblGrid>
      <w:tr w:rsidR="008279DC" w:rsidTr="00723A97">
        <w:tc>
          <w:tcPr>
            <w:tcW w:w="2977" w:type="dxa"/>
            <w:tcBorders>
              <w:bottom w:val="single" w:sz="12" w:space="0" w:color="auto"/>
              <w:right w:val="nil"/>
            </w:tcBorders>
          </w:tcPr>
          <w:p w:rsidR="008279DC" w:rsidRPr="008279DC" w:rsidRDefault="008279DC" w:rsidP="00855B39">
            <w:pPr>
              <w:rPr>
                <w:b/>
                <w:sz w:val="20"/>
                <w:szCs w:val="34"/>
                <w:lang w:val="nl-NL"/>
              </w:rPr>
            </w:pPr>
            <w:r w:rsidRPr="008279DC">
              <w:rPr>
                <w:b/>
                <w:sz w:val="20"/>
                <w:szCs w:val="34"/>
                <w:lang w:val="nl-NL"/>
              </w:rPr>
              <w:t>Instelling</w:t>
            </w:r>
          </w:p>
        </w:tc>
        <w:tc>
          <w:tcPr>
            <w:tcW w:w="1182" w:type="dxa"/>
            <w:tcBorders>
              <w:left w:val="nil"/>
              <w:bottom w:val="single" w:sz="12" w:space="0" w:color="auto"/>
            </w:tcBorders>
          </w:tcPr>
          <w:p w:rsidR="008279DC" w:rsidRPr="008279DC" w:rsidRDefault="008279DC" w:rsidP="00E63A93">
            <w:pPr>
              <w:jc w:val="center"/>
              <w:rPr>
                <w:b/>
                <w:sz w:val="20"/>
                <w:szCs w:val="34"/>
                <w:lang w:val="nl-NL"/>
              </w:rPr>
            </w:pPr>
            <w:r w:rsidRPr="008279DC">
              <w:rPr>
                <w:b/>
                <w:sz w:val="20"/>
                <w:szCs w:val="34"/>
                <w:lang w:val="nl-NL"/>
              </w:rPr>
              <w:t>Aantal</w:t>
            </w:r>
          </w:p>
        </w:tc>
      </w:tr>
      <w:tr w:rsidR="008279DC" w:rsidTr="00723A97">
        <w:tc>
          <w:tcPr>
            <w:tcW w:w="2977" w:type="dxa"/>
            <w:tcBorders>
              <w:top w:val="single" w:sz="12" w:space="0" w:color="auto"/>
              <w:right w:val="nil"/>
            </w:tcBorders>
          </w:tcPr>
          <w:p w:rsidR="008279DC" w:rsidRPr="008279DC" w:rsidRDefault="008279DC" w:rsidP="00855B39">
            <w:pPr>
              <w:rPr>
                <w:sz w:val="20"/>
                <w:szCs w:val="34"/>
                <w:lang w:val="nl-NL"/>
              </w:rPr>
            </w:pPr>
            <w:r>
              <w:rPr>
                <w:sz w:val="20"/>
                <w:szCs w:val="34"/>
                <w:lang w:val="nl-NL"/>
              </w:rPr>
              <w:t>Hogeschool Rotterdam</w:t>
            </w:r>
          </w:p>
        </w:tc>
        <w:tc>
          <w:tcPr>
            <w:tcW w:w="1182" w:type="dxa"/>
            <w:tcBorders>
              <w:top w:val="single" w:sz="12" w:space="0" w:color="auto"/>
              <w:left w:val="nil"/>
            </w:tcBorders>
          </w:tcPr>
          <w:p w:rsidR="008279DC" w:rsidRPr="008279DC" w:rsidRDefault="008279DC" w:rsidP="00E63A93">
            <w:pPr>
              <w:jc w:val="center"/>
              <w:rPr>
                <w:sz w:val="20"/>
                <w:szCs w:val="34"/>
                <w:lang w:val="nl-NL"/>
              </w:rPr>
            </w:pPr>
            <w:r>
              <w:rPr>
                <w:sz w:val="20"/>
                <w:szCs w:val="34"/>
                <w:lang w:val="nl-NL"/>
              </w:rPr>
              <w:t>28</w:t>
            </w:r>
          </w:p>
        </w:tc>
      </w:tr>
      <w:tr w:rsidR="008279DC" w:rsidRPr="008279DC" w:rsidTr="00723A97">
        <w:tc>
          <w:tcPr>
            <w:tcW w:w="2977" w:type="dxa"/>
            <w:tcBorders>
              <w:right w:val="nil"/>
            </w:tcBorders>
          </w:tcPr>
          <w:p w:rsidR="008279DC" w:rsidRPr="008279DC" w:rsidRDefault="008279DC" w:rsidP="00855B39">
            <w:pPr>
              <w:rPr>
                <w:sz w:val="20"/>
                <w:szCs w:val="34"/>
              </w:rPr>
            </w:pPr>
            <w:r w:rsidRPr="008279DC">
              <w:rPr>
                <w:sz w:val="20"/>
                <w:szCs w:val="34"/>
              </w:rPr>
              <w:t>HZ University of Applied Sciences</w:t>
            </w:r>
          </w:p>
        </w:tc>
        <w:tc>
          <w:tcPr>
            <w:tcW w:w="1182" w:type="dxa"/>
            <w:tcBorders>
              <w:left w:val="nil"/>
            </w:tcBorders>
          </w:tcPr>
          <w:p w:rsidR="008279DC" w:rsidRPr="008279DC" w:rsidRDefault="008279DC" w:rsidP="00E63A93">
            <w:pPr>
              <w:jc w:val="center"/>
              <w:rPr>
                <w:sz w:val="20"/>
                <w:szCs w:val="34"/>
              </w:rPr>
            </w:pPr>
            <w:r>
              <w:rPr>
                <w:sz w:val="20"/>
                <w:szCs w:val="34"/>
              </w:rPr>
              <w:t>3</w:t>
            </w:r>
          </w:p>
        </w:tc>
      </w:tr>
      <w:tr w:rsidR="008279DC" w:rsidRPr="008279DC" w:rsidTr="00723A97">
        <w:tc>
          <w:tcPr>
            <w:tcW w:w="2977" w:type="dxa"/>
            <w:tcBorders>
              <w:right w:val="nil"/>
            </w:tcBorders>
          </w:tcPr>
          <w:p w:rsidR="008279DC" w:rsidRPr="00E63A93" w:rsidRDefault="008279DC" w:rsidP="00855B39">
            <w:pPr>
              <w:rPr>
                <w:sz w:val="20"/>
                <w:szCs w:val="34"/>
                <w:lang w:val="nl-NL"/>
              </w:rPr>
            </w:pPr>
            <w:r w:rsidRPr="00E63A93">
              <w:rPr>
                <w:sz w:val="20"/>
                <w:szCs w:val="34"/>
                <w:lang w:val="nl-NL"/>
              </w:rPr>
              <w:t>Overig HBO</w:t>
            </w:r>
          </w:p>
        </w:tc>
        <w:tc>
          <w:tcPr>
            <w:tcW w:w="1182" w:type="dxa"/>
            <w:tcBorders>
              <w:left w:val="nil"/>
            </w:tcBorders>
          </w:tcPr>
          <w:p w:rsidR="008279DC" w:rsidRPr="008279DC" w:rsidRDefault="00E63A93" w:rsidP="00E63A93">
            <w:pPr>
              <w:jc w:val="center"/>
              <w:rPr>
                <w:sz w:val="20"/>
                <w:szCs w:val="34"/>
              </w:rPr>
            </w:pPr>
            <w:r>
              <w:rPr>
                <w:sz w:val="20"/>
                <w:szCs w:val="34"/>
              </w:rPr>
              <w:t>15</w:t>
            </w:r>
          </w:p>
        </w:tc>
      </w:tr>
      <w:tr w:rsidR="008279DC" w:rsidRPr="008279DC" w:rsidTr="00723A97">
        <w:tc>
          <w:tcPr>
            <w:tcW w:w="2977" w:type="dxa"/>
            <w:tcBorders>
              <w:right w:val="nil"/>
            </w:tcBorders>
          </w:tcPr>
          <w:p w:rsidR="008279DC" w:rsidRPr="00E63A93" w:rsidRDefault="00E63A93" w:rsidP="00855B39">
            <w:pPr>
              <w:rPr>
                <w:sz w:val="20"/>
                <w:szCs w:val="34"/>
                <w:lang w:val="nl-NL"/>
              </w:rPr>
            </w:pPr>
            <w:r w:rsidRPr="00E63A93">
              <w:rPr>
                <w:sz w:val="20"/>
                <w:szCs w:val="34"/>
                <w:lang w:val="nl-NL"/>
              </w:rPr>
              <w:t>Wetenschappelijk Onderwijs</w:t>
            </w:r>
          </w:p>
        </w:tc>
        <w:tc>
          <w:tcPr>
            <w:tcW w:w="1182" w:type="dxa"/>
            <w:tcBorders>
              <w:left w:val="nil"/>
            </w:tcBorders>
          </w:tcPr>
          <w:p w:rsidR="008279DC" w:rsidRPr="008279DC" w:rsidRDefault="00E63A93" w:rsidP="00E63A93">
            <w:pPr>
              <w:jc w:val="center"/>
              <w:rPr>
                <w:sz w:val="20"/>
                <w:szCs w:val="34"/>
              </w:rPr>
            </w:pPr>
            <w:r>
              <w:rPr>
                <w:sz w:val="20"/>
                <w:szCs w:val="34"/>
              </w:rPr>
              <w:t>4</w:t>
            </w:r>
          </w:p>
        </w:tc>
      </w:tr>
      <w:tr w:rsidR="00E63A93" w:rsidRPr="008279DC" w:rsidTr="00723A97">
        <w:tc>
          <w:tcPr>
            <w:tcW w:w="2977" w:type="dxa"/>
            <w:tcBorders>
              <w:right w:val="nil"/>
            </w:tcBorders>
          </w:tcPr>
          <w:p w:rsidR="00E63A93" w:rsidRPr="00E63A93" w:rsidRDefault="00E63A93" w:rsidP="00855B39">
            <w:pPr>
              <w:rPr>
                <w:sz w:val="20"/>
                <w:szCs w:val="34"/>
                <w:lang w:val="nl-NL"/>
              </w:rPr>
            </w:pPr>
            <w:r w:rsidRPr="00E63A93">
              <w:rPr>
                <w:sz w:val="20"/>
                <w:szCs w:val="34"/>
                <w:lang w:val="nl-NL"/>
              </w:rPr>
              <w:t>Overige instellingen</w:t>
            </w:r>
          </w:p>
        </w:tc>
        <w:tc>
          <w:tcPr>
            <w:tcW w:w="1182" w:type="dxa"/>
            <w:tcBorders>
              <w:left w:val="nil"/>
            </w:tcBorders>
          </w:tcPr>
          <w:p w:rsidR="00E63A93" w:rsidRDefault="00E63A93" w:rsidP="00E63A93">
            <w:pPr>
              <w:jc w:val="center"/>
              <w:rPr>
                <w:sz w:val="20"/>
                <w:szCs w:val="34"/>
              </w:rPr>
            </w:pPr>
            <w:r>
              <w:rPr>
                <w:sz w:val="20"/>
                <w:szCs w:val="34"/>
              </w:rPr>
              <w:t>3</w:t>
            </w:r>
          </w:p>
        </w:tc>
      </w:tr>
      <w:tr w:rsidR="00E63A93" w:rsidRPr="008279DC" w:rsidTr="00723A97">
        <w:tc>
          <w:tcPr>
            <w:tcW w:w="2977" w:type="dxa"/>
            <w:tcBorders>
              <w:right w:val="nil"/>
            </w:tcBorders>
          </w:tcPr>
          <w:p w:rsidR="00E63A93" w:rsidRPr="00E63A93" w:rsidRDefault="00E63A93" w:rsidP="00E63A93">
            <w:pPr>
              <w:rPr>
                <w:b/>
                <w:i/>
                <w:sz w:val="20"/>
                <w:szCs w:val="34"/>
                <w:lang w:val="nl-NL"/>
              </w:rPr>
            </w:pPr>
            <w:r w:rsidRPr="00E63A93">
              <w:rPr>
                <w:b/>
                <w:i/>
                <w:sz w:val="20"/>
                <w:szCs w:val="34"/>
                <w:lang w:val="nl-NL"/>
              </w:rPr>
              <w:t>Totaal</w:t>
            </w:r>
          </w:p>
        </w:tc>
        <w:tc>
          <w:tcPr>
            <w:tcW w:w="1182" w:type="dxa"/>
            <w:tcBorders>
              <w:left w:val="nil"/>
            </w:tcBorders>
          </w:tcPr>
          <w:p w:rsidR="00E63A93" w:rsidRPr="00E63A93" w:rsidRDefault="00E63A93" w:rsidP="00E63A93">
            <w:pPr>
              <w:jc w:val="center"/>
              <w:rPr>
                <w:b/>
                <w:sz w:val="20"/>
                <w:szCs w:val="34"/>
              </w:rPr>
            </w:pPr>
            <w:r w:rsidRPr="00E63A93">
              <w:rPr>
                <w:b/>
                <w:sz w:val="20"/>
                <w:szCs w:val="34"/>
              </w:rPr>
              <w:t>53</w:t>
            </w:r>
          </w:p>
        </w:tc>
      </w:tr>
    </w:tbl>
    <w:p w:rsidR="003E3D7A" w:rsidRDefault="003E3D7A" w:rsidP="00855B39">
      <w:pPr>
        <w:rPr>
          <w:sz w:val="24"/>
          <w:szCs w:val="34"/>
        </w:rPr>
      </w:pPr>
    </w:p>
    <w:p w:rsidR="00723A97" w:rsidRDefault="00723A97" w:rsidP="00855B39">
      <w:pPr>
        <w:rPr>
          <w:sz w:val="24"/>
          <w:szCs w:val="34"/>
        </w:rPr>
      </w:pPr>
    </w:p>
    <w:p w:rsidR="00723A97" w:rsidRDefault="00723A97" w:rsidP="00723A97">
      <w:pPr>
        <w:rPr>
          <w:sz w:val="20"/>
          <w:szCs w:val="34"/>
          <w:lang w:val="nl-NL"/>
        </w:rPr>
      </w:pPr>
    </w:p>
    <w:p w:rsidR="00723A97" w:rsidRDefault="00723A97" w:rsidP="00723A97">
      <w:pPr>
        <w:rPr>
          <w:sz w:val="20"/>
          <w:szCs w:val="34"/>
          <w:lang w:val="nl-NL"/>
        </w:rPr>
      </w:pPr>
    </w:p>
    <w:p w:rsidR="00723A97" w:rsidRDefault="00723A97" w:rsidP="00723A97">
      <w:pPr>
        <w:rPr>
          <w:sz w:val="20"/>
          <w:szCs w:val="34"/>
          <w:lang w:val="nl-NL"/>
        </w:rPr>
      </w:pPr>
    </w:p>
    <w:p w:rsidR="00723A97" w:rsidRDefault="00723A97" w:rsidP="00723A97">
      <w:pPr>
        <w:rPr>
          <w:sz w:val="20"/>
          <w:szCs w:val="34"/>
          <w:lang w:val="nl-NL"/>
        </w:rPr>
      </w:pPr>
      <w:r>
        <w:rPr>
          <w:sz w:val="20"/>
          <w:szCs w:val="34"/>
          <w:lang w:val="nl-NL"/>
        </w:rPr>
        <w:lastRenderedPageBreak/>
        <w:t>Tabel 2</w:t>
      </w:r>
    </w:p>
    <w:p w:rsidR="00723A97" w:rsidRDefault="00723A97" w:rsidP="00723A97">
      <w:pPr>
        <w:rPr>
          <w:sz w:val="20"/>
          <w:szCs w:val="34"/>
          <w:lang w:val="nl-NL"/>
        </w:rPr>
      </w:pPr>
      <w:r>
        <w:rPr>
          <w:sz w:val="20"/>
          <w:szCs w:val="34"/>
          <w:lang w:val="nl-NL"/>
        </w:rPr>
        <w:t>Overzicht functie respondenten evaluatievragenlijst</w:t>
      </w:r>
    </w:p>
    <w:p w:rsidR="00723A97" w:rsidRPr="00E63A93" w:rsidRDefault="00723A97" w:rsidP="00723A97">
      <w:pPr>
        <w:rPr>
          <w:sz w:val="20"/>
          <w:szCs w:val="34"/>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977"/>
        <w:gridCol w:w="1182"/>
      </w:tblGrid>
      <w:tr w:rsidR="00723A97" w:rsidTr="00723A97">
        <w:tc>
          <w:tcPr>
            <w:tcW w:w="2977" w:type="dxa"/>
            <w:tcBorders>
              <w:bottom w:val="single" w:sz="12" w:space="0" w:color="auto"/>
              <w:right w:val="nil"/>
            </w:tcBorders>
          </w:tcPr>
          <w:p w:rsidR="00723A97" w:rsidRPr="008279DC" w:rsidRDefault="00723A97" w:rsidP="00CC070E">
            <w:pPr>
              <w:rPr>
                <w:b/>
                <w:sz w:val="20"/>
                <w:szCs w:val="34"/>
                <w:lang w:val="nl-NL"/>
              </w:rPr>
            </w:pPr>
            <w:r w:rsidRPr="008279DC">
              <w:rPr>
                <w:b/>
                <w:sz w:val="20"/>
                <w:szCs w:val="34"/>
                <w:lang w:val="nl-NL"/>
              </w:rPr>
              <w:t>Instelling</w:t>
            </w:r>
          </w:p>
        </w:tc>
        <w:tc>
          <w:tcPr>
            <w:tcW w:w="1182" w:type="dxa"/>
            <w:tcBorders>
              <w:left w:val="nil"/>
              <w:bottom w:val="single" w:sz="12" w:space="0" w:color="auto"/>
            </w:tcBorders>
          </w:tcPr>
          <w:p w:rsidR="00723A97" w:rsidRPr="008279DC" w:rsidRDefault="00723A97" w:rsidP="00CC070E">
            <w:pPr>
              <w:jc w:val="center"/>
              <w:rPr>
                <w:b/>
                <w:sz w:val="20"/>
                <w:szCs w:val="34"/>
                <w:lang w:val="nl-NL"/>
              </w:rPr>
            </w:pPr>
            <w:r w:rsidRPr="008279DC">
              <w:rPr>
                <w:b/>
                <w:sz w:val="20"/>
                <w:szCs w:val="34"/>
                <w:lang w:val="nl-NL"/>
              </w:rPr>
              <w:t>Aantal</w:t>
            </w:r>
          </w:p>
        </w:tc>
      </w:tr>
      <w:tr w:rsidR="00723A97" w:rsidTr="00723A97">
        <w:tc>
          <w:tcPr>
            <w:tcW w:w="2977" w:type="dxa"/>
            <w:tcBorders>
              <w:top w:val="single" w:sz="12" w:space="0" w:color="auto"/>
              <w:right w:val="nil"/>
            </w:tcBorders>
          </w:tcPr>
          <w:p w:rsidR="00723A97" w:rsidRPr="008279DC" w:rsidRDefault="00723A97" w:rsidP="00723A97">
            <w:pPr>
              <w:rPr>
                <w:sz w:val="20"/>
                <w:szCs w:val="34"/>
                <w:lang w:val="nl-NL"/>
              </w:rPr>
            </w:pPr>
            <w:r>
              <w:rPr>
                <w:sz w:val="20"/>
                <w:szCs w:val="34"/>
                <w:lang w:val="nl-NL"/>
              </w:rPr>
              <w:t>(Beleids-/onderwijs-) adviseur</w:t>
            </w:r>
          </w:p>
        </w:tc>
        <w:tc>
          <w:tcPr>
            <w:tcW w:w="1182" w:type="dxa"/>
            <w:tcBorders>
              <w:top w:val="single" w:sz="12" w:space="0" w:color="auto"/>
              <w:left w:val="nil"/>
            </w:tcBorders>
          </w:tcPr>
          <w:p w:rsidR="00723A97" w:rsidRPr="008279DC" w:rsidRDefault="00723A97" w:rsidP="00CC070E">
            <w:pPr>
              <w:jc w:val="center"/>
              <w:rPr>
                <w:sz w:val="20"/>
                <w:szCs w:val="34"/>
                <w:lang w:val="nl-NL"/>
              </w:rPr>
            </w:pPr>
            <w:r>
              <w:rPr>
                <w:sz w:val="20"/>
                <w:szCs w:val="34"/>
                <w:lang w:val="nl-NL"/>
              </w:rPr>
              <w:t>15</w:t>
            </w:r>
          </w:p>
        </w:tc>
      </w:tr>
      <w:tr w:rsidR="00723A97" w:rsidRPr="008279DC" w:rsidTr="00723A97">
        <w:tc>
          <w:tcPr>
            <w:tcW w:w="2977" w:type="dxa"/>
            <w:tcBorders>
              <w:right w:val="nil"/>
            </w:tcBorders>
          </w:tcPr>
          <w:p w:rsidR="00723A97" w:rsidRPr="008279DC" w:rsidRDefault="00723A97" w:rsidP="00723A97">
            <w:pPr>
              <w:rPr>
                <w:sz w:val="20"/>
                <w:szCs w:val="34"/>
              </w:rPr>
            </w:pPr>
            <w:r>
              <w:rPr>
                <w:sz w:val="20"/>
                <w:szCs w:val="34"/>
              </w:rPr>
              <w:t>Management</w:t>
            </w:r>
          </w:p>
        </w:tc>
        <w:tc>
          <w:tcPr>
            <w:tcW w:w="1182" w:type="dxa"/>
            <w:tcBorders>
              <w:left w:val="nil"/>
            </w:tcBorders>
          </w:tcPr>
          <w:p w:rsidR="00723A97" w:rsidRPr="008279DC" w:rsidRDefault="00723A97" w:rsidP="00CC070E">
            <w:pPr>
              <w:jc w:val="center"/>
              <w:rPr>
                <w:sz w:val="20"/>
                <w:szCs w:val="34"/>
              </w:rPr>
            </w:pPr>
            <w:r>
              <w:rPr>
                <w:sz w:val="20"/>
                <w:szCs w:val="34"/>
              </w:rPr>
              <w:t>6</w:t>
            </w:r>
          </w:p>
        </w:tc>
      </w:tr>
      <w:tr w:rsidR="00723A97" w:rsidRPr="008279DC" w:rsidTr="00723A97">
        <w:tc>
          <w:tcPr>
            <w:tcW w:w="2977" w:type="dxa"/>
            <w:tcBorders>
              <w:right w:val="nil"/>
            </w:tcBorders>
          </w:tcPr>
          <w:p w:rsidR="00723A97" w:rsidRPr="00E63A93" w:rsidRDefault="00723A97" w:rsidP="00CC070E">
            <w:pPr>
              <w:rPr>
                <w:sz w:val="20"/>
                <w:szCs w:val="34"/>
                <w:lang w:val="nl-NL"/>
              </w:rPr>
            </w:pPr>
            <w:r>
              <w:rPr>
                <w:sz w:val="20"/>
                <w:szCs w:val="34"/>
                <w:lang w:val="nl-NL"/>
              </w:rPr>
              <w:t>Docent</w:t>
            </w:r>
          </w:p>
        </w:tc>
        <w:tc>
          <w:tcPr>
            <w:tcW w:w="1182" w:type="dxa"/>
            <w:tcBorders>
              <w:left w:val="nil"/>
            </w:tcBorders>
          </w:tcPr>
          <w:p w:rsidR="00723A97" w:rsidRPr="008279DC" w:rsidRDefault="00723A97" w:rsidP="00CC070E">
            <w:pPr>
              <w:jc w:val="center"/>
              <w:rPr>
                <w:sz w:val="20"/>
                <w:szCs w:val="34"/>
              </w:rPr>
            </w:pPr>
            <w:r>
              <w:rPr>
                <w:sz w:val="20"/>
                <w:szCs w:val="34"/>
              </w:rPr>
              <w:t>26</w:t>
            </w:r>
          </w:p>
        </w:tc>
      </w:tr>
      <w:tr w:rsidR="00723A97" w:rsidRPr="008279DC" w:rsidTr="00723A97">
        <w:tc>
          <w:tcPr>
            <w:tcW w:w="2977" w:type="dxa"/>
            <w:tcBorders>
              <w:right w:val="nil"/>
            </w:tcBorders>
          </w:tcPr>
          <w:p w:rsidR="00723A97" w:rsidRPr="00E63A93" w:rsidRDefault="00723A97" w:rsidP="00CC070E">
            <w:pPr>
              <w:rPr>
                <w:sz w:val="20"/>
                <w:szCs w:val="34"/>
                <w:lang w:val="nl-NL"/>
              </w:rPr>
            </w:pPr>
            <w:r>
              <w:rPr>
                <w:sz w:val="20"/>
                <w:szCs w:val="34"/>
                <w:lang w:val="nl-NL"/>
              </w:rPr>
              <w:t>Lid Examen-/ Toetscommissie</w:t>
            </w:r>
          </w:p>
        </w:tc>
        <w:tc>
          <w:tcPr>
            <w:tcW w:w="1182" w:type="dxa"/>
            <w:tcBorders>
              <w:left w:val="nil"/>
            </w:tcBorders>
          </w:tcPr>
          <w:p w:rsidR="00723A97" w:rsidRPr="008279DC" w:rsidRDefault="00723A97" w:rsidP="00CC070E">
            <w:pPr>
              <w:jc w:val="center"/>
              <w:rPr>
                <w:sz w:val="20"/>
                <w:szCs w:val="34"/>
              </w:rPr>
            </w:pPr>
            <w:r>
              <w:rPr>
                <w:sz w:val="20"/>
                <w:szCs w:val="34"/>
              </w:rPr>
              <w:t>8</w:t>
            </w:r>
          </w:p>
        </w:tc>
      </w:tr>
      <w:tr w:rsidR="00723A97" w:rsidRPr="008279DC" w:rsidTr="00723A97">
        <w:tc>
          <w:tcPr>
            <w:tcW w:w="2977" w:type="dxa"/>
            <w:tcBorders>
              <w:right w:val="nil"/>
            </w:tcBorders>
          </w:tcPr>
          <w:p w:rsidR="00723A97" w:rsidRPr="00E63A93" w:rsidRDefault="00723A97" w:rsidP="00723A97">
            <w:pPr>
              <w:rPr>
                <w:sz w:val="20"/>
                <w:szCs w:val="34"/>
                <w:lang w:val="nl-NL"/>
              </w:rPr>
            </w:pPr>
            <w:r w:rsidRPr="00E63A93">
              <w:rPr>
                <w:sz w:val="20"/>
                <w:szCs w:val="34"/>
                <w:lang w:val="nl-NL"/>
              </w:rPr>
              <w:t>Overig</w:t>
            </w:r>
          </w:p>
        </w:tc>
        <w:tc>
          <w:tcPr>
            <w:tcW w:w="1182" w:type="dxa"/>
            <w:tcBorders>
              <w:left w:val="nil"/>
            </w:tcBorders>
          </w:tcPr>
          <w:p w:rsidR="00723A97" w:rsidRDefault="00723A97" w:rsidP="00CC070E">
            <w:pPr>
              <w:jc w:val="center"/>
              <w:rPr>
                <w:sz w:val="20"/>
                <w:szCs w:val="34"/>
              </w:rPr>
            </w:pPr>
            <w:r>
              <w:rPr>
                <w:sz w:val="20"/>
                <w:szCs w:val="34"/>
              </w:rPr>
              <w:t>7</w:t>
            </w:r>
          </w:p>
        </w:tc>
      </w:tr>
      <w:tr w:rsidR="00723A97" w:rsidRPr="008279DC" w:rsidTr="00723A97">
        <w:tc>
          <w:tcPr>
            <w:tcW w:w="2977" w:type="dxa"/>
            <w:tcBorders>
              <w:right w:val="nil"/>
            </w:tcBorders>
          </w:tcPr>
          <w:p w:rsidR="00723A97" w:rsidRPr="00E63A93" w:rsidRDefault="00723A97" w:rsidP="00CC070E">
            <w:pPr>
              <w:rPr>
                <w:b/>
                <w:i/>
                <w:sz w:val="20"/>
                <w:szCs w:val="34"/>
                <w:lang w:val="nl-NL"/>
              </w:rPr>
            </w:pPr>
            <w:r w:rsidRPr="00E63A93">
              <w:rPr>
                <w:b/>
                <w:i/>
                <w:sz w:val="20"/>
                <w:szCs w:val="34"/>
                <w:lang w:val="nl-NL"/>
              </w:rPr>
              <w:t>Totaal</w:t>
            </w:r>
          </w:p>
        </w:tc>
        <w:tc>
          <w:tcPr>
            <w:tcW w:w="1182" w:type="dxa"/>
            <w:tcBorders>
              <w:left w:val="nil"/>
            </w:tcBorders>
          </w:tcPr>
          <w:p w:rsidR="00723A97" w:rsidRPr="00E63A93" w:rsidRDefault="00723A97" w:rsidP="00CC070E">
            <w:pPr>
              <w:jc w:val="center"/>
              <w:rPr>
                <w:b/>
                <w:sz w:val="20"/>
                <w:szCs w:val="34"/>
              </w:rPr>
            </w:pPr>
            <w:r>
              <w:rPr>
                <w:b/>
                <w:sz w:val="20"/>
                <w:szCs w:val="34"/>
              </w:rPr>
              <w:t>62</w:t>
            </w:r>
          </w:p>
        </w:tc>
      </w:tr>
    </w:tbl>
    <w:p w:rsidR="00723A97" w:rsidRDefault="00723A97" w:rsidP="00723A97">
      <w:pPr>
        <w:rPr>
          <w:sz w:val="20"/>
          <w:szCs w:val="34"/>
        </w:rPr>
      </w:pPr>
    </w:p>
    <w:p w:rsidR="00723A97" w:rsidRPr="00723A97" w:rsidRDefault="00723A97" w:rsidP="00723A97">
      <w:pPr>
        <w:rPr>
          <w:sz w:val="18"/>
          <w:szCs w:val="34"/>
          <w:lang w:val="nl-NL"/>
        </w:rPr>
      </w:pPr>
      <w:r w:rsidRPr="00723A97">
        <w:rPr>
          <w:sz w:val="18"/>
          <w:szCs w:val="34"/>
          <w:lang w:val="nl-NL"/>
        </w:rPr>
        <w:t>NB: 2 docenten zijn ook opleidingscoördinator (=</w:t>
      </w:r>
      <w:r>
        <w:rPr>
          <w:sz w:val="18"/>
          <w:szCs w:val="34"/>
          <w:lang w:val="nl-NL"/>
        </w:rPr>
        <w:t> </w:t>
      </w:r>
      <w:r w:rsidRPr="00723A97">
        <w:rPr>
          <w:sz w:val="18"/>
          <w:szCs w:val="34"/>
          <w:lang w:val="nl-NL"/>
        </w:rPr>
        <w:t xml:space="preserve">management) en 7 docenten zijn ook lid van de Examen- of Toetscommissie. </w:t>
      </w:r>
    </w:p>
    <w:p w:rsidR="00723A97" w:rsidRPr="00723A97" w:rsidRDefault="00723A97" w:rsidP="00855B39">
      <w:pPr>
        <w:rPr>
          <w:sz w:val="24"/>
          <w:szCs w:val="34"/>
          <w:lang w:val="nl-NL"/>
        </w:rPr>
      </w:pPr>
    </w:p>
    <w:p w:rsidR="00723A97" w:rsidRPr="00723A97" w:rsidRDefault="00723A97" w:rsidP="00855B39">
      <w:pPr>
        <w:rPr>
          <w:sz w:val="24"/>
          <w:szCs w:val="34"/>
          <w:lang w:val="nl-NL"/>
        </w:rPr>
        <w:sectPr w:rsidR="00723A97" w:rsidRPr="00723A97" w:rsidSect="00723A97">
          <w:type w:val="continuous"/>
          <w:pgSz w:w="11907" w:h="16840" w:code="9"/>
          <w:pgMar w:top="1440" w:right="1440" w:bottom="1440" w:left="1440" w:header="709" w:footer="709" w:gutter="0"/>
          <w:cols w:num="2" w:space="708"/>
          <w:docGrid w:linePitch="360"/>
        </w:sectPr>
      </w:pPr>
    </w:p>
    <w:p w:rsidR="00B977AC" w:rsidRDefault="00B977AC" w:rsidP="00855B39">
      <w:pPr>
        <w:rPr>
          <w:b/>
          <w:sz w:val="24"/>
          <w:szCs w:val="34"/>
          <w:lang w:val="nl-NL"/>
        </w:rPr>
      </w:pPr>
      <w:r>
        <w:rPr>
          <w:b/>
          <w:sz w:val="24"/>
          <w:szCs w:val="34"/>
          <w:lang w:val="nl-NL"/>
        </w:rPr>
        <w:lastRenderedPageBreak/>
        <w:t>ALGEMENE INDRUK SYMPOSIUM</w:t>
      </w:r>
    </w:p>
    <w:p w:rsidR="00DF46C7" w:rsidRDefault="00441CF6" w:rsidP="00855B39">
      <w:pPr>
        <w:rPr>
          <w:sz w:val="24"/>
          <w:szCs w:val="34"/>
          <w:lang w:val="nl-NL"/>
        </w:rPr>
      </w:pPr>
      <w:r>
        <w:rPr>
          <w:sz w:val="24"/>
          <w:szCs w:val="34"/>
          <w:lang w:val="nl-NL"/>
        </w:rPr>
        <w:t xml:space="preserve">De respondenten zijn allen zeer tevreden over het symposium. </w:t>
      </w:r>
      <w:r w:rsidR="00DF46C7">
        <w:rPr>
          <w:sz w:val="24"/>
          <w:szCs w:val="34"/>
          <w:lang w:val="nl-NL"/>
        </w:rPr>
        <w:t xml:space="preserve">Het wordt omschreven als een goed initiatief. </w:t>
      </w:r>
      <w:r>
        <w:rPr>
          <w:sz w:val="24"/>
          <w:szCs w:val="34"/>
          <w:lang w:val="nl-NL"/>
        </w:rPr>
        <w:t xml:space="preserve">De organisatie van het symposium krijgt </w:t>
      </w:r>
      <w:r w:rsidR="00DF46C7">
        <w:rPr>
          <w:sz w:val="24"/>
          <w:szCs w:val="34"/>
          <w:lang w:val="nl-NL"/>
        </w:rPr>
        <w:t xml:space="preserve">dan ook </w:t>
      </w:r>
      <w:r>
        <w:rPr>
          <w:sz w:val="24"/>
          <w:szCs w:val="34"/>
          <w:lang w:val="nl-NL"/>
        </w:rPr>
        <w:t>een 9,2 op 10. De wijze van aanmelden krijgt een 8,9 en de locatie van het symposium een 8,7. Dit betekent niet dat de respondenten geen tips of suggesties voor verbetering hadden. Zo werd over de locatie onder andere opgemerkt dat een plattegrond of betere bewegwijzering handig is. Twee workshops waren in één ruimte, afgescheiden met een tussenwand. Hierover wordt gezegd dat dit ni</w:t>
      </w:r>
      <w:r w:rsidR="00DF46C7">
        <w:rPr>
          <w:sz w:val="24"/>
          <w:szCs w:val="34"/>
          <w:lang w:val="nl-NL"/>
        </w:rPr>
        <w:t xml:space="preserve">et optimaal is. Verder wordt door sommige respondenten de locatiekeuze als verbeterpunt genoemd, omdat de locatie niet eenvoudig bereikbaar en niet centraal gelegen is. </w:t>
      </w:r>
      <w:r w:rsidR="00FB533C">
        <w:rPr>
          <w:sz w:val="24"/>
          <w:szCs w:val="34"/>
          <w:lang w:val="nl-NL"/>
        </w:rPr>
        <w:t xml:space="preserve">De verschillende onderdelen van het symposium liepen vlot in elkaar over, maar ruimte om te netwerken werd door sommigen gemist. </w:t>
      </w:r>
    </w:p>
    <w:p w:rsidR="00DF46C7" w:rsidRDefault="00DF46C7" w:rsidP="00855B39">
      <w:pPr>
        <w:rPr>
          <w:sz w:val="24"/>
          <w:szCs w:val="34"/>
          <w:lang w:val="nl-NL"/>
        </w:rPr>
      </w:pPr>
      <w:r>
        <w:rPr>
          <w:sz w:val="24"/>
          <w:szCs w:val="34"/>
          <w:lang w:val="nl-NL"/>
        </w:rPr>
        <w:lastRenderedPageBreak/>
        <w:t xml:space="preserve">De opening van het symposium wordt gewaardeerd met een 7,8. De interactie wordt gewaardeerd, maar inhoud wordt gemist. Dit werd goedgemaakt door de afsluiting van Dominique Sluijsmans. Deze afsluitende presentatie kreeg een 8,5. Verbeterpunt bij de afsluiting is juist de interactie. </w:t>
      </w:r>
    </w:p>
    <w:p w:rsidR="00DF46C7" w:rsidRDefault="00DF46C7" w:rsidP="00855B39">
      <w:pPr>
        <w:rPr>
          <w:sz w:val="24"/>
          <w:szCs w:val="34"/>
          <w:lang w:val="nl-NL"/>
        </w:rPr>
      </w:pPr>
    </w:p>
    <w:p w:rsidR="00DF46C7" w:rsidRPr="0074360E" w:rsidRDefault="00DF46C7" w:rsidP="00855B39">
      <w:pPr>
        <w:rPr>
          <w:sz w:val="24"/>
          <w:szCs w:val="34"/>
          <w:lang w:val="nl-NL"/>
        </w:rPr>
      </w:pPr>
      <w:r>
        <w:rPr>
          <w:sz w:val="24"/>
          <w:szCs w:val="34"/>
          <w:lang w:val="nl-NL"/>
        </w:rPr>
        <w:t>De positieve reacties op het symposium blijk</w:t>
      </w:r>
      <w:r w:rsidR="00B16F4B">
        <w:rPr>
          <w:sz w:val="24"/>
          <w:szCs w:val="34"/>
          <w:lang w:val="nl-NL"/>
        </w:rPr>
        <w:t>en</w:t>
      </w:r>
      <w:r>
        <w:rPr>
          <w:sz w:val="24"/>
          <w:szCs w:val="34"/>
          <w:lang w:val="nl-NL"/>
        </w:rPr>
        <w:t xml:space="preserve"> ook uit de vraag of deelnemers een volgende keer een bijdrage </w:t>
      </w:r>
      <w:r w:rsidR="00B9686C">
        <w:rPr>
          <w:sz w:val="24"/>
          <w:szCs w:val="34"/>
          <w:lang w:val="nl-NL"/>
        </w:rPr>
        <w:t>over hebben</w:t>
      </w:r>
      <w:r>
        <w:rPr>
          <w:sz w:val="24"/>
          <w:szCs w:val="34"/>
          <w:lang w:val="nl-NL"/>
        </w:rPr>
        <w:t xml:space="preserve"> voor deelname aan het symposium. Een ruime meerderheid (77,4%) geeft aan </w:t>
      </w:r>
      <w:r w:rsidR="00B9686C">
        <w:rPr>
          <w:sz w:val="24"/>
          <w:szCs w:val="34"/>
          <w:lang w:val="nl-NL"/>
        </w:rPr>
        <w:t xml:space="preserve">bereid te zijn </w:t>
      </w:r>
      <w:r>
        <w:rPr>
          <w:sz w:val="24"/>
          <w:szCs w:val="34"/>
          <w:lang w:val="nl-NL"/>
        </w:rPr>
        <w:t xml:space="preserve">een bijdrage </w:t>
      </w:r>
      <w:r w:rsidR="00B9686C">
        <w:rPr>
          <w:sz w:val="24"/>
          <w:szCs w:val="34"/>
          <w:lang w:val="nl-NL"/>
        </w:rPr>
        <w:t>te betalen</w:t>
      </w:r>
      <w:r>
        <w:rPr>
          <w:sz w:val="24"/>
          <w:szCs w:val="34"/>
          <w:lang w:val="nl-NL"/>
        </w:rPr>
        <w:t>. Voor de helft van de respondenten geldt wel dat deze</w:t>
      </w:r>
      <w:r w:rsidR="00B9686C">
        <w:rPr>
          <w:sz w:val="24"/>
          <w:szCs w:val="34"/>
          <w:lang w:val="nl-NL"/>
        </w:rPr>
        <w:t xml:space="preserve"> bijdrage niet te hoog mag zijn:</w:t>
      </w:r>
      <w:r>
        <w:rPr>
          <w:sz w:val="24"/>
          <w:szCs w:val="34"/>
          <w:lang w:val="nl-NL"/>
        </w:rPr>
        <w:t xml:space="preserve"> 56,6% van de respondenten geeft aan maximaal €50,- over te hebben voor een symposium</w:t>
      </w:r>
      <w:r w:rsidR="00B9686C">
        <w:rPr>
          <w:sz w:val="24"/>
          <w:szCs w:val="34"/>
          <w:lang w:val="nl-NL"/>
        </w:rPr>
        <w:t xml:space="preserve"> in de huidige </w:t>
      </w:r>
      <w:proofErr w:type="gramStart"/>
      <w:r w:rsidR="00B9686C">
        <w:rPr>
          <w:sz w:val="24"/>
          <w:szCs w:val="34"/>
          <w:lang w:val="nl-NL"/>
        </w:rPr>
        <w:t>vorm</w:t>
      </w:r>
      <w:r>
        <w:rPr>
          <w:sz w:val="24"/>
          <w:szCs w:val="34"/>
          <w:lang w:val="nl-NL"/>
        </w:rPr>
        <w:t xml:space="preserve">.  </w:t>
      </w:r>
      <w:proofErr w:type="gramEnd"/>
    </w:p>
    <w:p w:rsidR="0074360E" w:rsidRDefault="0074360E" w:rsidP="00855B39">
      <w:pPr>
        <w:rPr>
          <w:b/>
          <w:sz w:val="24"/>
          <w:szCs w:val="34"/>
          <w:lang w:val="nl-NL"/>
        </w:rPr>
      </w:pPr>
    </w:p>
    <w:p w:rsidR="00FF456E" w:rsidRDefault="00B977AC" w:rsidP="00855B39">
      <w:pPr>
        <w:rPr>
          <w:b/>
          <w:sz w:val="24"/>
          <w:szCs w:val="34"/>
          <w:lang w:val="nl-NL"/>
        </w:rPr>
      </w:pPr>
      <w:r>
        <w:rPr>
          <w:b/>
          <w:sz w:val="24"/>
          <w:szCs w:val="34"/>
          <w:lang w:val="nl-NL"/>
        </w:rPr>
        <w:t>WAARDERING WORKSHOPS</w:t>
      </w:r>
    </w:p>
    <w:p w:rsidR="00222035" w:rsidRDefault="0040704C" w:rsidP="00855B39">
      <w:pPr>
        <w:rPr>
          <w:sz w:val="24"/>
          <w:szCs w:val="34"/>
          <w:lang w:val="nl-NL"/>
        </w:rPr>
      </w:pPr>
      <w:r>
        <w:rPr>
          <w:sz w:val="24"/>
          <w:szCs w:val="34"/>
          <w:lang w:val="nl-NL"/>
        </w:rPr>
        <w:t xml:space="preserve">De workshops zijn over het algemeen goed ontvangen. </w:t>
      </w:r>
      <w:r w:rsidR="00222035">
        <w:rPr>
          <w:sz w:val="24"/>
          <w:szCs w:val="34"/>
          <w:lang w:val="nl-NL"/>
        </w:rPr>
        <w:t xml:space="preserve">De inhoud van de workshops was interessant (4,0 op 5) en leerzaam (3,7). Ook de opbouw (3,7) en activerend karakter (3,5) van de workshops wordt positief beoordeeld. </w:t>
      </w:r>
    </w:p>
    <w:p w:rsidR="00222035" w:rsidRDefault="00222035" w:rsidP="00855B39">
      <w:pPr>
        <w:rPr>
          <w:sz w:val="24"/>
          <w:szCs w:val="34"/>
          <w:lang w:val="nl-NL"/>
        </w:rPr>
      </w:pPr>
    </w:p>
    <w:p w:rsidR="00DF46C7" w:rsidRDefault="0040704C" w:rsidP="00855B39">
      <w:pPr>
        <w:rPr>
          <w:sz w:val="24"/>
          <w:szCs w:val="34"/>
          <w:lang w:val="nl-NL"/>
        </w:rPr>
      </w:pPr>
      <w:r>
        <w:rPr>
          <w:sz w:val="24"/>
          <w:szCs w:val="34"/>
          <w:lang w:val="nl-NL"/>
        </w:rPr>
        <w:t>Hoewel het aantal respondenten</w:t>
      </w:r>
      <w:r w:rsidR="00222035">
        <w:rPr>
          <w:sz w:val="24"/>
          <w:szCs w:val="34"/>
          <w:lang w:val="nl-NL"/>
        </w:rPr>
        <w:t xml:space="preserve"> soms laag is, en de resultaten dus met enige voorzichtigheid moeten worden geïnterpreteerd, is ook een uitsplitsing van waardering per workshop mogelijk. </w:t>
      </w:r>
      <w:r w:rsidR="00C024EB">
        <w:rPr>
          <w:sz w:val="24"/>
          <w:szCs w:val="34"/>
          <w:lang w:val="nl-NL"/>
        </w:rPr>
        <w:t xml:space="preserve">Deze waardering per workshop is opgenomen in tabel 3. </w:t>
      </w:r>
    </w:p>
    <w:p w:rsidR="00FB533C" w:rsidRDefault="00FB533C" w:rsidP="00855B39">
      <w:pPr>
        <w:rPr>
          <w:sz w:val="24"/>
          <w:szCs w:val="34"/>
          <w:lang w:val="nl-NL"/>
        </w:rPr>
      </w:pPr>
    </w:p>
    <w:p w:rsidR="0040704C" w:rsidRDefault="0040704C" w:rsidP="00855B39">
      <w:pPr>
        <w:rPr>
          <w:sz w:val="24"/>
          <w:szCs w:val="34"/>
          <w:lang w:val="nl-NL"/>
        </w:rPr>
      </w:pPr>
    </w:p>
    <w:p w:rsidR="0040704C" w:rsidRDefault="0040704C" w:rsidP="00855B39">
      <w:pPr>
        <w:rPr>
          <w:sz w:val="20"/>
          <w:szCs w:val="34"/>
          <w:lang w:val="nl-NL"/>
        </w:rPr>
      </w:pPr>
      <w:r>
        <w:rPr>
          <w:sz w:val="20"/>
          <w:szCs w:val="34"/>
          <w:lang w:val="nl-NL"/>
        </w:rPr>
        <w:t>Tabel 3</w:t>
      </w:r>
    </w:p>
    <w:p w:rsidR="0040704C" w:rsidRDefault="0040704C" w:rsidP="00855B39">
      <w:pPr>
        <w:rPr>
          <w:sz w:val="20"/>
          <w:szCs w:val="34"/>
          <w:lang w:val="nl-NL"/>
        </w:rPr>
      </w:pPr>
      <w:r>
        <w:rPr>
          <w:sz w:val="20"/>
          <w:szCs w:val="34"/>
          <w:lang w:val="nl-NL"/>
        </w:rPr>
        <w:t>Beoordeling workshops</w:t>
      </w:r>
    </w:p>
    <w:p w:rsidR="0040704C" w:rsidRPr="0040704C" w:rsidRDefault="0040704C" w:rsidP="00855B39">
      <w:pPr>
        <w:rPr>
          <w:sz w:val="20"/>
          <w:szCs w:val="34"/>
          <w:lang w:val="nl-NL"/>
        </w:rPr>
      </w:pPr>
    </w:p>
    <w:tbl>
      <w:tblPr>
        <w:tblStyle w:val="Tabelraster"/>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25"/>
        <w:gridCol w:w="1105"/>
        <w:gridCol w:w="1106"/>
        <w:gridCol w:w="1106"/>
        <w:gridCol w:w="1106"/>
      </w:tblGrid>
      <w:tr w:rsidR="0040704C" w:rsidRPr="007F2393" w:rsidTr="0040704C">
        <w:tc>
          <w:tcPr>
            <w:tcW w:w="4395" w:type="dxa"/>
            <w:tcBorders>
              <w:bottom w:val="single" w:sz="12" w:space="0" w:color="auto"/>
            </w:tcBorders>
            <w:vAlign w:val="center"/>
          </w:tcPr>
          <w:p w:rsidR="0040704C" w:rsidRPr="009C63BE" w:rsidRDefault="0040704C" w:rsidP="0040704C">
            <w:pPr>
              <w:rPr>
                <w:b/>
                <w:sz w:val="18"/>
              </w:rPr>
            </w:pPr>
            <w:proofErr w:type="spellStart"/>
            <w:r>
              <w:rPr>
                <w:b/>
                <w:sz w:val="18"/>
              </w:rPr>
              <w:t>Titel</w:t>
            </w:r>
            <w:proofErr w:type="spellEnd"/>
            <w:r>
              <w:rPr>
                <w:b/>
                <w:sz w:val="18"/>
              </w:rPr>
              <w:t xml:space="preserve"> – </w:t>
            </w:r>
            <w:proofErr w:type="spellStart"/>
            <w:r>
              <w:rPr>
                <w:b/>
                <w:sz w:val="18"/>
              </w:rPr>
              <w:t>workshopleider</w:t>
            </w:r>
            <w:proofErr w:type="spellEnd"/>
            <w:r>
              <w:rPr>
                <w:b/>
                <w:sz w:val="18"/>
              </w:rPr>
              <w:t>(s)</w:t>
            </w:r>
          </w:p>
        </w:tc>
        <w:tc>
          <w:tcPr>
            <w:tcW w:w="425" w:type="dxa"/>
            <w:tcBorders>
              <w:bottom w:val="single" w:sz="12" w:space="0" w:color="auto"/>
            </w:tcBorders>
            <w:vAlign w:val="center"/>
          </w:tcPr>
          <w:p w:rsidR="0040704C" w:rsidRPr="007F2393" w:rsidRDefault="0040704C" w:rsidP="0040704C">
            <w:pPr>
              <w:jc w:val="center"/>
              <w:rPr>
                <w:b/>
                <w:sz w:val="18"/>
                <w:lang w:val="nl-NL"/>
              </w:rPr>
            </w:pPr>
            <w:r>
              <w:rPr>
                <w:b/>
                <w:sz w:val="18"/>
                <w:lang w:val="nl-NL"/>
              </w:rPr>
              <w:t>N</w:t>
            </w:r>
          </w:p>
        </w:tc>
        <w:tc>
          <w:tcPr>
            <w:tcW w:w="1105" w:type="dxa"/>
            <w:tcBorders>
              <w:bottom w:val="single" w:sz="12" w:space="0" w:color="auto"/>
            </w:tcBorders>
            <w:vAlign w:val="center"/>
          </w:tcPr>
          <w:p w:rsidR="0040704C" w:rsidRPr="007F2393" w:rsidRDefault="0040704C" w:rsidP="0040704C">
            <w:pPr>
              <w:jc w:val="center"/>
              <w:rPr>
                <w:b/>
                <w:sz w:val="18"/>
                <w:lang w:val="nl-NL"/>
              </w:rPr>
            </w:pPr>
            <w:r>
              <w:rPr>
                <w:b/>
                <w:sz w:val="18"/>
                <w:lang w:val="nl-NL"/>
              </w:rPr>
              <w:t>Interessant</w:t>
            </w:r>
          </w:p>
        </w:tc>
        <w:tc>
          <w:tcPr>
            <w:tcW w:w="1106" w:type="dxa"/>
            <w:tcBorders>
              <w:bottom w:val="single" w:sz="12" w:space="0" w:color="auto"/>
            </w:tcBorders>
            <w:vAlign w:val="center"/>
          </w:tcPr>
          <w:p w:rsidR="0040704C" w:rsidRPr="007F2393" w:rsidRDefault="0040704C" w:rsidP="0040704C">
            <w:pPr>
              <w:jc w:val="center"/>
              <w:rPr>
                <w:b/>
                <w:sz w:val="18"/>
                <w:lang w:val="nl-NL"/>
              </w:rPr>
            </w:pPr>
            <w:r>
              <w:rPr>
                <w:b/>
                <w:sz w:val="18"/>
                <w:lang w:val="nl-NL"/>
              </w:rPr>
              <w:t>Leerzaam</w:t>
            </w:r>
          </w:p>
        </w:tc>
        <w:tc>
          <w:tcPr>
            <w:tcW w:w="1106" w:type="dxa"/>
            <w:tcBorders>
              <w:bottom w:val="single" w:sz="12" w:space="0" w:color="auto"/>
            </w:tcBorders>
          </w:tcPr>
          <w:p w:rsidR="0040704C" w:rsidRPr="007F2393" w:rsidRDefault="00D97418" w:rsidP="0040704C">
            <w:pPr>
              <w:jc w:val="center"/>
              <w:rPr>
                <w:b/>
                <w:sz w:val="18"/>
                <w:lang w:val="nl-NL"/>
              </w:rPr>
            </w:pPr>
            <w:r>
              <w:rPr>
                <w:b/>
                <w:sz w:val="18"/>
                <w:lang w:val="nl-NL"/>
              </w:rPr>
              <w:t>Opbouw</w:t>
            </w:r>
          </w:p>
        </w:tc>
        <w:tc>
          <w:tcPr>
            <w:tcW w:w="1106" w:type="dxa"/>
            <w:tcBorders>
              <w:bottom w:val="single" w:sz="12" w:space="0" w:color="auto"/>
            </w:tcBorders>
            <w:vAlign w:val="center"/>
          </w:tcPr>
          <w:p w:rsidR="0040704C" w:rsidRPr="007F2393" w:rsidRDefault="0040704C" w:rsidP="0040704C">
            <w:pPr>
              <w:jc w:val="center"/>
              <w:rPr>
                <w:b/>
                <w:sz w:val="18"/>
                <w:lang w:val="nl-NL"/>
              </w:rPr>
            </w:pPr>
            <w:r>
              <w:rPr>
                <w:b/>
                <w:sz w:val="18"/>
                <w:lang w:val="nl-NL"/>
              </w:rPr>
              <w:t>Activerend</w:t>
            </w:r>
          </w:p>
        </w:tc>
      </w:tr>
      <w:tr w:rsidR="0040704C" w:rsidRPr="0040704C" w:rsidTr="0040704C">
        <w:tc>
          <w:tcPr>
            <w:tcW w:w="4395" w:type="dxa"/>
            <w:tcBorders>
              <w:top w:val="single" w:sz="12" w:space="0" w:color="auto"/>
            </w:tcBorders>
          </w:tcPr>
          <w:p w:rsidR="0040704C" w:rsidRPr="00AF4210" w:rsidRDefault="0040704C" w:rsidP="00CC070E">
            <w:pPr>
              <w:spacing w:before="40" w:after="40"/>
              <w:rPr>
                <w:sz w:val="18"/>
                <w:lang w:val="nl-NL"/>
              </w:rPr>
            </w:pPr>
            <w:r w:rsidRPr="00AF4210">
              <w:rPr>
                <w:sz w:val="18"/>
                <w:lang w:val="nl-NL"/>
              </w:rPr>
              <w:t>Feedback en zelfregulatie bij stage</w:t>
            </w:r>
            <w:r>
              <w:rPr>
                <w:sz w:val="18"/>
                <w:lang w:val="nl-NL"/>
              </w:rPr>
              <w:t xml:space="preserve"> </w:t>
            </w:r>
            <w:r w:rsidR="00222035">
              <w:rPr>
                <w:sz w:val="18"/>
                <w:lang w:val="nl-NL"/>
              </w:rPr>
              <w:t>–</w:t>
            </w:r>
            <w:r>
              <w:rPr>
                <w:sz w:val="18"/>
                <w:lang w:val="nl-NL"/>
              </w:rPr>
              <w:t xml:space="preserve"> </w:t>
            </w:r>
            <w:r w:rsidRPr="00AF4210">
              <w:rPr>
                <w:sz w:val="18"/>
                <w:lang w:val="nl-NL"/>
              </w:rPr>
              <w:t>Suzanne Boone</w:t>
            </w:r>
          </w:p>
        </w:tc>
        <w:tc>
          <w:tcPr>
            <w:tcW w:w="425" w:type="dxa"/>
            <w:tcBorders>
              <w:top w:val="single" w:sz="12" w:space="0" w:color="auto"/>
            </w:tcBorders>
          </w:tcPr>
          <w:p w:rsidR="0040704C" w:rsidRPr="00AF4210" w:rsidRDefault="0040704C" w:rsidP="00CC070E">
            <w:pPr>
              <w:spacing w:before="40" w:after="40"/>
              <w:jc w:val="center"/>
              <w:rPr>
                <w:sz w:val="18"/>
                <w:lang w:val="nl-NL"/>
              </w:rPr>
            </w:pPr>
            <w:r>
              <w:rPr>
                <w:sz w:val="18"/>
                <w:lang w:val="nl-NL"/>
              </w:rPr>
              <w:t>5</w:t>
            </w:r>
          </w:p>
        </w:tc>
        <w:tc>
          <w:tcPr>
            <w:tcW w:w="1105" w:type="dxa"/>
            <w:tcBorders>
              <w:top w:val="single" w:sz="12" w:space="0" w:color="auto"/>
            </w:tcBorders>
          </w:tcPr>
          <w:p w:rsidR="0040704C" w:rsidRPr="00AF4210" w:rsidRDefault="0040704C" w:rsidP="00CC070E">
            <w:pPr>
              <w:spacing w:before="40" w:after="40"/>
              <w:jc w:val="center"/>
              <w:rPr>
                <w:sz w:val="18"/>
                <w:lang w:val="nl-NL"/>
              </w:rPr>
            </w:pPr>
            <w:r>
              <w:rPr>
                <w:sz w:val="18"/>
                <w:lang w:val="nl-NL"/>
              </w:rPr>
              <w:t>2,6</w:t>
            </w:r>
          </w:p>
        </w:tc>
        <w:tc>
          <w:tcPr>
            <w:tcW w:w="1106" w:type="dxa"/>
            <w:tcBorders>
              <w:top w:val="single" w:sz="12" w:space="0" w:color="auto"/>
            </w:tcBorders>
          </w:tcPr>
          <w:p w:rsidR="0040704C" w:rsidRPr="00AF4210" w:rsidRDefault="0040704C" w:rsidP="00CC070E">
            <w:pPr>
              <w:spacing w:before="40" w:after="40"/>
              <w:jc w:val="center"/>
              <w:rPr>
                <w:sz w:val="18"/>
                <w:lang w:val="nl-NL"/>
              </w:rPr>
            </w:pPr>
            <w:r>
              <w:rPr>
                <w:sz w:val="18"/>
                <w:lang w:val="nl-NL"/>
              </w:rPr>
              <w:t>2,6</w:t>
            </w:r>
          </w:p>
        </w:tc>
        <w:tc>
          <w:tcPr>
            <w:tcW w:w="1106" w:type="dxa"/>
            <w:tcBorders>
              <w:top w:val="single" w:sz="12" w:space="0" w:color="auto"/>
            </w:tcBorders>
          </w:tcPr>
          <w:p w:rsidR="0040704C" w:rsidRPr="00AF4210" w:rsidRDefault="0040704C" w:rsidP="00CC070E">
            <w:pPr>
              <w:spacing w:before="40" w:after="40"/>
              <w:jc w:val="center"/>
              <w:rPr>
                <w:sz w:val="18"/>
                <w:lang w:val="nl-NL"/>
              </w:rPr>
            </w:pPr>
            <w:r>
              <w:rPr>
                <w:sz w:val="18"/>
                <w:lang w:val="nl-NL"/>
              </w:rPr>
              <w:t>2,2</w:t>
            </w:r>
          </w:p>
        </w:tc>
        <w:tc>
          <w:tcPr>
            <w:tcW w:w="1106" w:type="dxa"/>
            <w:tcBorders>
              <w:top w:val="single" w:sz="12" w:space="0" w:color="auto"/>
            </w:tcBorders>
          </w:tcPr>
          <w:p w:rsidR="0040704C" w:rsidRPr="00AF4210" w:rsidRDefault="0040704C" w:rsidP="0040704C">
            <w:pPr>
              <w:spacing w:before="40" w:after="40"/>
              <w:jc w:val="center"/>
              <w:rPr>
                <w:sz w:val="18"/>
                <w:lang w:val="nl-NL"/>
              </w:rPr>
            </w:pPr>
            <w:r>
              <w:rPr>
                <w:sz w:val="18"/>
                <w:lang w:val="nl-NL"/>
              </w:rPr>
              <w:t>3,0</w:t>
            </w:r>
          </w:p>
        </w:tc>
      </w:tr>
      <w:tr w:rsidR="0040704C" w:rsidRPr="00AF4210" w:rsidTr="0040704C">
        <w:tc>
          <w:tcPr>
            <w:tcW w:w="4395" w:type="dxa"/>
          </w:tcPr>
          <w:p w:rsidR="0040704C" w:rsidRPr="00AF4210" w:rsidRDefault="0040704C" w:rsidP="00CC070E">
            <w:pPr>
              <w:spacing w:before="40" w:after="40"/>
              <w:rPr>
                <w:sz w:val="18"/>
                <w:lang w:val="nl-NL"/>
              </w:rPr>
            </w:pPr>
            <w:r w:rsidRPr="00AF4210">
              <w:rPr>
                <w:sz w:val="18"/>
                <w:lang w:val="nl-NL"/>
              </w:rPr>
              <w:t>Maak een feedbackmoment van het inzagemoment!</w:t>
            </w:r>
            <w:r>
              <w:rPr>
                <w:sz w:val="18"/>
                <w:lang w:val="nl-NL"/>
              </w:rPr>
              <w:t xml:space="preserve"> </w:t>
            </w:r>
            <w:r w:rsidR="00222035">
              <w:rPr>
                <w:sz w:val="18"/>
                <w:lang w:val="nl-NL"/>
              </w:rPr>
              <w:t>–</w:t>
            </w:r>
            <w:r>
              <w:rPr>
                <w:sz w:val="18"/>
                <w:lang w:val="nl-NL"/>
              </w:rPr>
              <w:t xml:space="preserve"> </w:t>
            </w:r>
            <w:r w:rsidRPr="00AF4210">
              <w:rPr>
                <w:sz w:val="18"/>
                <w:lang w:val="nl-NL"/>
              </w:rPr>
              <w:t>Lianne van Beusekom &amp; Marit de Koning</w:t>
            </w:r>
          </w:p>
        </w:tc>
        <w:tc>
          <w:tcPr>
            <w:tcW w:w="425" w:type="dxa"/>
          </w:tcPr>
          <w:p w:rsidR="0040704C" w:rsidRPr="00AF4210" w:rsidRDefault="0040704C" w:rsidP="00CC070E">
            <w:pPr>
              <w:spacing w:before="40" w:after="40"/>
              <w:jc w:val="center"/>
              <w:rPr>
                <w:sz w:val="18"/>
                <w:lang w:val="nl-NL"/>
              </w:rPr>
            </w:pPr>
            <w:r>
              <w:rPr>
                <w:sz w:val="18"/>
                <w:lang w:val="nl-NL"/>
              </w:rPr>
              <w:t>16</w:t>
            </w:r>
          </w:p>
        </w:tc>
        <w:tc>
          <w:tcPr>
            <w:tcW w:w="1105" w:type="dxa"/>
          </w:tcPr>
          <w:p w:rsidR="0040704C" w:rsidRPr="00AF4210" w:rsidRDefault="0040704C" w:rsidP="00CC070E">
            <w:pPr>
              <w:spacing w:before="40" w:after="40"/>
              <w:jc w:val="center"/>
              <w:rPr>
                <w:sz w:val="18"/>
                <w:lang w:val="nl-NL"/>
              </w:rPr>
            </w:pPr>
            <w:r>
              <w:rPr>
                <w:sz w:val="18"/>
                <w:lang w:val="nl-NL"/>
              </w:rPr>
              <w:t>3,9</w:t>
            </w:r>
          </w:p>
        </w:tc>
        <w:tc>
          <w:tcPr>
            <w:tcW w:w="1106" w:type="dxa"/>
          </w:tcPr>
          <w:p w:rsidR="0040704C" w:rsidRPr="00AF4210" w:rsidRDefault="0040704C" w:rsidP="00CC070E">
            <w:pPr>
              <w:spacing w:before="40" w:after="40"/>
              <w:jc w:val="center"/>
              <w:rPr>
                <w:sz w:val="18"/>
                <w:lang w:val="nl-NL"/>
              </w:rPr>
            </w:pPr>
            <w:r>
              <w:rPr>
                <w:sz w:val="18"/>
                <w:lang w:val="nl-NL"/>
              </w:rPr>
              <w:t>3,4</w:t>
            </w:r>
          </w:p>
        </w:tc>
        <w:tc>
          <w:tcPr>
            <w:tcW w:w="1106" w:type="dxa"/>
          </w:tcPr>
          <w:p w:rsidR="0040704C" w:rsidRPr="00AF4210" w:rsidRDefault="0040704C" w:rsidP="00CC070E">
            <w:pPr>
              <w:spacing w:before="40" w:after="40"/>
              <w:jc w:val="center"/>
              <w:rPr>
                <w:sz w:val="18"/>
                <w:lang w:val="nl-NL"/>
              </w:rPr>
            </w:pPr>
            <w:r>
              <w:rPr>
                <w:sz w:val="18"/>
                <w:lang w:val="nl-NL"/>
              </w:rPr>
              <w:t>3,2</w:t>
            </w:r>
          </w:p>
        </w:tc>
        <w:tc>
          <w:tcPr>
            <w:tcW w:w="1106" w:type="dxa"/>
          </w:tcPr>
          <w:p w:rsidR="0040704C" w:rsidRPr="00AF4210" w:rsidRDefault="0040704C" w:rsidP="0040704C">
            <w:pPr>
              <w:spacing w:before="40" w:after="40"/>
              <w:jc w:val="center"/>
              <w:rPr>
                <w:sz w:val="18"/>
                <w:lang w:val="nl-NL"/>
              </w:rPr>
            </w:pPr>
            <w:r>
              <w:rPr>
                <w:sz w:val="18"/>
                <w:lang w:val="nl-NL"/>
              </w:rPr>
              <w:t>3,4</w:t>
            </w:r>
          </w:p>
        </w:tc>
      </w:tr>
      <w:tr w:rsidR="0040704C" w:rsidRPr="00AF4210" w:rsidTr="0040704C">
        <w:tc>
          <w:tcPr>
            <w:tcW w:w="4395" w:type="dxa"/>
          </w:tcPr>
          <w:p w:rsidR="0040704C" w:rsidRPr="00AF4210" w:rsidRDefault="0040704C" w:rsidP="00CC070E">
            <w:pPr>
              <w:spacing w:before="40" w:after="40"/>
              <w:rPr>
                <w:sz w:val="18"/>
                <w:lang w:val="nl-NL"/>
              </w:rPr>
            </w:pPr>
            <w:r>
              <w:rPr>
                <w:sz w:val="18"/>
                <w:lang w:val="nl-NL"/>
              </w:rPr>
              <w:t xml:space="preserve">Toetsen om van te leren </w:t>
            </w:r>
            <w:r w:rsidR="00222035">
              <w:rPr>
                <w:sz w:val="18"/>
                <w:lang w:val="nl-NL"/>
              </w:rPr>
              <w:t>–</w:t>
            </w:r>
            <w:r w:rsidRPr="00AF4210">
              <w:rPr>
                <w:sz w:val="18"/>
                <w:lang w:val="nl-NL"/>
              </w:rPr>
              <w:t xml:space="preserve"> Stephan Blom &amp; Mark Smit</w:t>
            </w:r>
          </w:p>
        </w:tc>
        <w:tc>
          <w:tcPr>
            <w:tcW w:w="425" w:type="dxa"/>
          </w:tcPr>
          <w:p w:rsidR="0040704C" w:rsidRPr="00AF4210" w:rsidRDefault="0040704C" w:rsidP="00CC070E">
            <w:pPr>
              <w:spacing w:before="40" w:after="40"/>
              <w:jc w:val="center"/>
              <w:rPr>
                <w:sz w:val="18"/>
                <w:lang w:val="nl-NL"/>
              </w:rPr>
            </w:pPr>
            <w:r>
              <w:rPr>
                <w:sz w:val="18"/>
                <w:lang w:val="nl-NL"/>
              </w:rPr>
              <w:t>6</w:t>
            </w:r>
          </w:p>
        </w:tc>
        <w:tc>
          <w:tcPr>
            <w:tcW w:w="1105" w:type="dxa"/>
          </w:tcPr>
          <w:p w:rsidR="0040704C" w:rsidRPr="00AF4210" w:rsidRDefault="0040704C" w:rsidP="00CC070E">
            <w:pPr>
              <w:spacing w:before="40" w:after="40"/>
              <w:jc w:val="center"/>
              <w:rPr>
                <w:sz w:val="18"/>
                <w:lang w:val="nl-NL"/>
              </w:rPr>
            </w:pPr>
            <w:r>
              <w:rPr>
                <w:sz w:val="18"/>
                <w:lang w:val="nl-NL"/>
              </w:rPr>
              <w:t>4,7</w:t>
            </w:r>
          </w:p>
        </w:tc>
        <w:tc>
          <w:tcPr>
            <w:tcW w:w="1106" w:type="dxa"/>
          </w:tcPr>
          <w:p w:rsidR="0040704C" w:rsidRPr="00AF4210" w:rsidRDefault="0040704C" w:rsidP="00CC070E">
            <w:pPr>
              <w:spacing w:before="40" w:after="40"/>
              <w:jc w:val="center"/>
              <w:rPr>
                <w:sz w:val="18"/>
                <w:lang w:val="nl-NL"/>
              </w:rPr>
            </w:pPr>
            <w:r>
              <w:rPr>
                <w:sz w:val="18"/>
                <w:lang w:val="nl-NL"/>
              </w:rPr>
              <w:t>4,2</w:t>
            </w:r>
          </w:p>
        </w:tc>
        <w:tc>
          <w:tcPr>
            <w:tcW w:w="1106" w:type="dxa"/>
          </w:tcPr>
          <w:p w:rsidR="0040704C" w:rsidRPr="00AF4210" w:rsidRDefault="0040704C" w:rsidP="00CC070E">
            <w:pPr>
              <w:spacing w:before="40" w:after="40"/>
              <w:jc w:val="center"/>
              <w:rPr>
                <w:sz w:val="18"/>
                <w:lang w:val="nl-NL"/>
              </w:rPr>
            </w:pPr>
            <w:r>
              <w:rPr>
                <w:sz w:val="18"/>
                <w:lang w:val="nl-NL"/>
              </w:rPr>
              <w:t>4,0</w:t>
            </w:r>
          </w:p>
        </w:tc>
        <w:tc>
          <w:tcPr>
            <w:tcW w:w="1106" w:type="dxa"/>
          </w:tcPr>
          <w:p w:rsidR="0040704C" w:rsidRPr="00AF4210" w:rsidRDefault="0040704C" w:rsidP="0040704C">
            <w:pPr>
              <w:spacing w:before="40" w:after="40"/>
              <w:jc w:val="center"/>
              <w:rPr>
                <w:sz w:val="18"/>
                <w:lang w:val="nl-NL"/>
              </w:rPr>
            </w:pPr>
            <w:r>
              <w:rPr>
                <w:sz w:val="18"/>
                <w:lang w:val="nl-NL"/>
              </w:rPr>
              <w:t>3,2</w:t>
            </w:r>
          </w:p>
        </w:tc>
      </w:tr>
      <w:tr w:rsidR="0040704C" w:rsidRPr="00AF4210" w:rsidTr="0040704C">
        <w:tc>
          <w:tcPr>
            <w:tcW w:w="4395" w:type="dxa"/>
          </w:tcPr>
          <w:p w:rsidR="0040704C" w:rsidRPr="00AF4210" w:rsidRDefault="0040704C" w:rsidP="00CC070E">
            <w:pPr>
              <w:spacing w:before="40" w:after="40"/>
              <w:rPr>
                <w:sz w:val="18"/>
                <w:lang w:val="nl-NL"/>
              </w:rPr>
            </w:pPr>
            <w:r w:rsidRPr="00AF4210">
              <w:rPr>
                <w:sz w:val="18"/>
                <w:lang w:val="nl-NL"/>
              </w:rPr>
              <w:t xml:space="preserve">Leren door te toetsen: het </w:t>
            </w:r>
            <w:proofErr w:type="spellStart"/>
            <w:r w:rsidRPr="00AF4210">
              <w:rPr>
                <w:sz w:val="18"/>
                <w:lang w:val="nl-NL"/>
              </w:rPr>
              <w:t>testing</w:t>
            </w:r>
            <w:proofErr w:type="spellEnd"/>
            <w:r w:rsidRPr="00AF4210">
              <w:rPr>
                <w:sz w:val="18"/>
                <w:lang w:val="nl-NL"/>
              </w:rPr>
              <w:t xml:space="preserve"> effect</w:t>
            </w:r>
            <w:r>
              <w:rPr>
                <w:sz w:val="18"/>
                <w:lang w:val="nl-NL"/>
              </w:rPr>
              <w:t xml:space="preserve"> </w:t>
            </w:r>
            <w:r w:rsidR="00222035">
              <w:rPr>
                <w:sz w:val="18"/>
                <w:lang w:val="nl-NL"/>
              </w:rPr>
              <w:t>–</w:t>
            </w:r>
            <w:r>
              <w:rPr>
                <w:sz w:val="18"/>
                <w:lang w:val="nl-NL"/>
              </w:rPr>
              <w:t xml:space="preserve"> </w:t>
            </w:r>
            <w:r w:rsidRPr="00AF4210">
              <w:rPr>
                <w:sz w:val="18"/>
                <w:lang w:val="nl-NL"/>
              </w:rPr>
              <w:t>Indira Day</w:t>
            </w:r>
          </w:p>
        </w:tc>
        <w:tc>
          <w:tcPr>
            <w:tcW w:w="425" w:type="dxa"/>
          </w:tcPr>
          <w:p w:rsidR="0040704C" w:rsidRPr="00AF4210" w:rsidRDefault="0040704C" w:rsidP="00CC070E">
            <w:pPr>
              <w:spacing w:before="40" w:after="40"/>
              <w:jc w:val="center"/>
              <w:rPr>
                <w:sz w:val="18"/>
                <w:lang w:val="nl-NL"/>
              </w:rPr>
            </w:pPr>
            <w:r>
              <w:rPr>
                <w:sz w:val="18"/>
                <w:lang w:val="nl-NL"/>
              </w:rPr>
              <w:t>10</w:t>
            </w:r>
          </w:p>
        </w:tc>
        <w:tc>
          <w:tcPr>
            <w:tcW w:w="1105" w:type="dxa"/>
          </w:tcPr>
          <w:p w:rsidR="0040704C" w:rsidRPr="00AF4210" w:rsidRDefault="0040704C" w:rsidP="00CC070E">
            <w:pPr>
              <w:spacing w:before="40" w:after="40"/>
              <w:jc w:val="center"/>
              <w:rPr>
                <w:sz w:val="18"/>
                <w:lang w:val="nl-NL"/>
              </w:rPr>
            </w:pPr>
            <w:r>
              <w:rPr>
                <w:sz w:val="18"/>
                <w:lang w:val="nl-NL"/>
              </w:rPr>
              <w:t>4,3</w:t>
            </w:r>
          </w:p>
        </w:tc>
        <w:tc>
          <w:tcPr>
            <w:tcW w:w="1106" w:type="dxa"/>
          </w:tcPr>
          <w:p w:rsidR="0040704C" w:rsidRPr="00AF4210" w:rsidRDefault="0040704C" w:rsidP="00CC070E">
            <w:pPr>
              <w:spacing w:before="40" w:after="40"/>
              <w:jc w:val="center"/>
              <w:rPr>
                <w:sz w:val="18"/>
                <w:lang w:val="nl-NL"/>
              </w:rPr>
            </w:pPr>
            <w:r>
              <w:rPr>
                <w:sz w:val="18"/>
                <w:lang w:val="nl-NL"/>
              </w:rPr>
              <w:t>3,8</w:t>
            </w:r>
          </w:p>
        </w:tc>
        <w:tc>
          <w:tcPr>
            <w:tcW w:w="1106" w:type="dxa"/>
          </w:tcPr>
          <w:p w:rsidR="0040704C" w:rsidRPr="00AF4210" w:rsidRDefault="0040704C" w:rsidP="00CC070E">
            <w:pPr>
              <w:spacing w:before="40" w:after="40"/>
              <w:jc w:val="center"/>
              <w:rPr>
                <w:sz w:val="18"/>
                <w:lang w:val="nl-NL"/>
              </w:rPr>
            </w:pPr>
            <w:r>
              <w:rPr>
                <w:sz w:val="18"/>
                <w:lang w:val="nl-NL"/>
              </w:rPr>
              <w:t>3,8</w:t>
            </w:r>
          </w:p>
        </w:tc>
        <w:tc>
          <w:tcPr>
            <w:tcW w:w="1106" w:type="dxa"/>
          </w:tcPr>
          <w:p w:rsidR="0040704C" w:rsidRPr="00AF4210" w:rsidRDefault="0040704C" w:rsidP="0040704C">
            <w:pPr>
              <w:spacing w:before="40" w:after="40"/>
              <w:jc w:val="center"/>
              <w:rPr>
                <w:sz w:val="18"/>
                <w:lang w:val="nl-NL"/>
              </w:rPr>
            </w:pPr>
            <w:r>
              <w:rPr>
                <w:sz w:val="18"/>
                <w:lang w:val="nl-NL"/>
              </w:rPr>
              <w:t>3,1</w:t>
            </w:r>
          </w:p>
        </w:tc>
      </w:tr>
      <w:tr w:rsidR="0040704C" w:rsidRPr="00AF4210" w:rsidTr="0040704C">
        <w:tc>
          <w:tcPr>
            <w:tcW w:w="4395" w:type="dxa"/>
          </w:tcPr>
          <w:p w:rsidR="0040704C" w:rsidRPr="00AF4210" w:rsidRDefault="0040704C" w:rsidP="00CC070E">
            <w:pPr>
              <w:spacing w:before="40" w:after="40"/>
              <w:rPr>
                <w:sz w:val="18"/>
                <w:lang w:val="nl-NL"/>
              </w:rPr>
            </w:pPr>
            <w:r w:rsidRPr="00AF4210">
              <w:rPr>
                <w:sz w:val="18"/>
                <w:lang w:val="nl-NL"/>
              </w:rPr>
              <w:t xml:space="preserve">Studentmotivatie benutten </w:t>
            </w:r>
            <w:r w:rsidR="00222035">
              <w:rPr>
                <w:sz w:val="18"/>
                <w:lang w:val="nl-NL"/>
              </w:rPr>
              <w:t>–</w:t>
            </w:r>
            <w:r>
              <w:rPr>
                <w:sz w:val="18"/>
                <w:lang w:val="nl-NL"/>
              </w:rPr>
              <w:t xml:space="preserve"> </w:t>
            </w:r>
            <w:r w:rsidRPr="00AF4210">
              <w:rPr>
                <w:sz w:val="18"/>
                <w:lang w:val="nl-NL"/>
              </w:rPr>
              <w:t>Jeanine Enter &amp; Paulien Honkoop</w:t>
            </w:r>
          </w:p>
        </w:tc>
        <w:tc>
          <w:tcPr>
            <w:tcW w:w="425" w:type="dxa"/>
          </w:tcPr>
          <w:p w:rsidR="0040704C" w:rsidRPr="00AF4210" w:rsidRDefault="0040704C" w:rsidP="00CC070E">
            <w:pPr>
              <w:spacing w:before="40" w:after="40"/>
              <w:jc w:val="center"/>
              <w:rPr>
                <w:sz w:val="18"/>
                <w:lang w:val="nl-NL"/>
              </w:rPr>
            </w:pPr>
            <w:r>
              <w:rPr>
                <w:sz w:val="18"/>
                <w:lang w:val="nl-NL"/>
              </w:rPr>
              <w:t>13</w:t>
            </w:r>
          </w:p>
        </w:tc>
        <w:tc>
          <w:tcPr>
            <w:tcW w:w="1105" w:type="dxa"/>
          </w:tcPr>
          <w:p w:rsidR="0040704C" w:rsidRPr="00AF4210" w:rsidRDefault="0040704C" w:rsidP="00CC070E">
            <w:pPr>
              <w:spacing w:before="40" w:after="40"/>
              <w:jc w:val="center"/>
              <w:rPr>
                <w:sz w:val="18"/>
                <w:lang w:val="nl-NL"/>
              </w:rPr>
            </w:pPr>
            <w:r>
              <w:rPr>
                <w:sz w:val="18"/>
                <w:lang w:val="nl-NL"/>
              </w:rPr>
              <w:t>3,7</w:t>
            </w:r>
          </w:p>
        </w:tc>
        <w:tc>
          <w:tcPr>
            <w:tcW w:w="1106" w:type="dxa"/>
          </w:tcPr>
          <w:p w:rsidR="0040704C" w:rsidRPr="00AF4210" w:rsidRDefault="0040704C" w:rsidP="00CC070E">
            <w:pPr>
              <w:spacing w:before="40" w:after="40"/>
              <w:jc w:val="center"/>
              <w:rPr>
                <w:sz w:val="18"/>
                <w:lang w:val="nl-NL"/>
              </w:rPr>
            </w:pPr>
            <w:r>
              <w:rPr>
                <w:sz w:val="18"/>
                <w:lang w:val="nl-NL"/>
              </w:rPr>
              <w:t>3,5</w:t>
            </w:r>
          </w:p>
        </w:tc>
        <w:tc>
          <w:tcPr>
            <w:tcW w:w="1106" w:type="dxa"/>
          </w:tcPr>
          <w:p w:rsidR="0040704C" w:rsidRPr="00AF4210" w:rsidRDefault="0040704C" w:rsidP="00CC070E">
            <w:pPr>
              <w:spacing w:before="40" w:after="40"/>
              <w:jc w:val="center"/>
              <w:rPr>
                <w:sz w:val="18"/>
                <w:lang w:val="nl-NL"/>
              </w:rPr>
            </w:pPr>
            <w:r>
              <w:rPr>
                <w:sz w:val="18"/>
                <w:lang w:val="nl-NL"/>
              </w:rPr>
              <w:t>3,7</w:t>
            </w:r>
          </w:p>
        </w:tc>
        <w:tc>
          <w:tcPr>
            <w:tcW w:w="1106" w:type="dxa"/>
          </w:tcPr>
          <w:p w:rsidR="0040704C" w:rsidRPr="00AF4210" w:rsidRDefault="0040704C" w:rsidP="0040704C">
            <w:pPr>
              <w:spacing w:before="40" w:after="40"/>
              <w:jc w:val="center"/>
              <w:rPr>
                <w:sz w:val="18"/>
                <w:lang w:val="nl-NL"/>
              </w:rPr>
            </w:pPr>
            <w:r>
              <w:rPr>
                <w:sz w:val="18"/>
                <w:lang w:val="nl-NL"/>
              </w:rPr>
              <w:t>3,7</w:t>
            </w:r>
          </w:p>
        </w:tc>
      </w:tr>
      <w:tr w:rsidR="0040704C" w:rsidRPr="00AF4210" w:rsidTr="0040704C">
        <w:tc>
          <w:tcPr>
            <w:tcW w:w="4395" w:type="dxa"/>
          </w:tcPr>
          <w:p w:rsidR="0040704C" w:rsidRPr="00AF4210" w:rsidRDefault="0040704C" w:rsidP="00CC070E">
            <w:pPr>
              <w:spacing w:before="40" w:after="40"/>
              <w:rPr>
                <w:sz w:val="18"/>
                <w:lang w:val="nl-NL"/>
              </w:rPr>
            </w:pPr>
            <w:r w:rsidRPr="00AF4210">
              <w:rPr>
                <w:sz w:val="18"/>
                <w:lang w:val="nl-NL"/>
              </w:rPr>
              <w:t>Leren en beoordelen op de stageplek</w:t>
            </w:r>
            <w:r>
              <w:rPr>
                <w:sz w:val="18"/>
                <w:lang w:val="nl-NL"/>
              </w:rPr>
              <w:t xml:space="preserve"> </w:t>
            </w:r>
            <w:r w:rsidR="00222035">
              <w:rPr>
                <w:sz w:val="18"/>
                <w:lang w:val="nl-NL"/>
              </w:rPr>
              <w:t>–</w:t>
            </w:r>
            <w:r>
              <w:rPr>
                <w:sz w:val="18"/>
                <w:lang w:val="nl-NL"/>
              </w:rPr>
              <w:t xml:space="preserve"> </w:t>
            </w:r>
            <w:r w:rsidRPr="00AF4210">
              <w:rPr>
                <w:sz w:val="18"/>
                <w:lang w:val="nl-NL"/>
              </w:rPr>
              <w:t>Els Roskam-Pelgrim</w:t>
            </w:r>
          </w:p>
        </w:tc>
        <w:tc>
          <w:tcPr>
            <w:tcW w:w="425" w:type="dxa"/>
          </w:tcPr>
          <w:p w:rsidR="0040704C" w:rsidRPr="00AF4210" w:rsidRDefault="0040704C" w:rsidP="00CC070E">
            <w:pPr>
              <w:spacing w:before="40" w:after="40"/>
              <w:jc w:val="center"/>
              <w:rPr>
                <w:sz w:val="18"/>
                <w:lang w:val="nl-NL"/>
              </w:rPr>
            </w:pPr>
            <w:r>
              <w:rPr>
                <w:sz w:val="18"/>
                <w:lang w:val="nl-NL"/>
              </w:rPr>
              <w:t>13</w:t>
            </w:r>
          </w:p>
        </w:tc>
        <w:tc>
          <w:tcPr>
            <w:tcW w:w="1105" w:type="dxa"/>
          </w:tcPr>
          <w:p w:rsidR="0040704C" w:rsidRPr="00AF4210" w:rsidRDefault="0040704C" w:rsidP="00CC070E">
            <w:pPr>
              <w:spacing w:before="40" w:after="40"/>
              <w:jc w:val="center"/>
              <w:rPr>
                <w:sz w:val="18"/>
                <w:lang w:val="nl-NL"/>
              </w:rPr>
            </w:pPr>
            <w:r>
              <w:rPr>
                <w:sz w:val="18"/>
                <w:lang w:val="nl-NL"/>
              </w:rPr>
              <w:t>3,7</w:t>
            </w:r>
          </w:p>
        </w:tc>
        <w:tc>
          <w:tcPr>
            <w:tcW w:w="1106" w:type="dxa"/>
          </w:tcPr>
          <w:p w:rsidR="0040704C" w:rsidRPr="00AF4210" w:rsidRDefault="0040704C" w:rsidP="00CC070E">
            <w:pPr>
              <w:spacing w:before="40" w:after="40"/>
              <w:jc w:val="center"/>
              <w:rPr>
                <w:sz w:val="18"/>
                <w:lang w:val="nl-NL"/>
              </w:rPr>
            </w:pPr>
            <w:r>
              <w:rPr>
                <w:sz w:val="18"/>
                <w:lang w:val="nl-NL"/>
              </w:rPr>
              <w:t>3,4</w:t>
            </w:r>
          </w:p>
        </w:tc>
        <w:tc>
          <w:tcPr>
            <w:tcW w:w="1106" w:type="dxa"/>
          </w:tcPr>
          <w:p w:rsidR="0040704C" w:rsidRPr="00AF4210" w:rsidRDefault="0040704C" w:rsidP="00CC070E">
            <w:pPr>
              <w:spacing w:before="40" w:after="40"/>
              <w:jc w:val="center"/>
              <w:rPr>
                <w:sz w:val="18"/>
                <w:lang w:val="nl-NL"/>
              </w:rPr>
            </w:pPr>
            <w:r>
              <w:rPr>
                <w:sz w:val="18"/>
                <w:lang w:val="nl-NL"/>
              </w:rPr>
              <w:t>3,7</w:t>
            </w:r>
          </w:p>
        </w:tc>
        <w:tc>
          <w:tcPr>
            <w:tcW w:w="1106" w:type="dxa"/>
          </w:tcPr>
          <w:p w:rsidR="0040704C" w:rsidRPr="00AF4210" w:rsidRDefault="0040704C" w:rsidP="0040704C">
            <w:pPr>
              <w:spacing w:before="40" w:after="40"/>
              <w:jc w:val="center"/>
              <w:rPr>
                <w:sz w:val="18"/>
                <w:lang w:val="nl-NL"/>
              </w:rPr>
            </w:pPr>
            <w:r>
              <w:rPr>
                <w:sz w:val="18"/>
                <w:lang w:val="nl-NL"/>
              </w:rPr>
              <w:t>3,9</w:t>
            </w:r>
          </w:p>
        </w:tc>
      </w:tr>
      <w:tr w:rsidR="0040704C" w:rsidRPr="009C63BE" w:rsidTr="0040704C">
        <w:tc>
          <w:tcPr>
            <w:tcW w:w="4395" w:type="dxa"/>
          </w:tcPr>
          <w:p w:rsidR="0040704C" w:rsidRPr="00AF4210" w:rsidRDefault="0040704C" w:rsidP="00CC070E">
            <w:pPr>
              <w:spacing w:before="40" w:after="40"/>
              <w:rPr>
                <w:sz w:val="18"/>
                <w:lang w:val="nl-NL"/>
              </w:rPr>
            </w:pPr>
            <w:r w:rsidRPr="00AF4210">
              <w:rPr>
                <w:sz w:val="18"/>
                <w:lang w:val="nl-NL"/>
              </w:rPr>
              <w:t>Feedback structureren en formuleren</w:t>
            </w:r>
            <w:r>
              <w:rPr>
                <w:sz w:val="18"/>
                <w:lang w:val="nl-NL"/>
              </w:rPr>
              <w:t xml:space="preserve"> </w:t>
            </w:r>
            <w:r w:rsidR="00222035">
              <w:rPr>
                <w:sz w:val="18"/>
                <w:lang w:val="nl-NL"/>
              </w:rPr>
              <w:t>–</w:t>
            </w:r>
            <w:r>
              <w:rPr>
                <w:sz w:val="18"/>
                <w:lang w:val="nl-NL"/>
              </w:rPr>
              <w:t xml:space="preserve"> </w:t>
            </w:r>
            <w:r w:rsidRPr="00AF4210">
              <w:rPr>
                <w:sz w:val="18"/>
                <w:lang w:val="nl-NL"/>
              </w:rPr>
              <w:t xml:space="preserve">Andries </w:t>
            </w:r>
            <w:proofErr w:type="spellStart"/>
            <w:r w:rsidRPr="00AF4210">
              <w:rPr>
                <w:sz w:val="18"/>
                <w:lang w:val="nl-NL"/>
              </w:rPr>
              <w:t>Vroegrijk</w:t>
            </w:r>
            <w:proofErr w:type="spellEnd"/>
          </w:p>
        </w:tc>
        <w:tc>
          <w:tcPr>
            <w:tcW w:w="425" w:type="dxa"/>
          </w:tcPr>
          <w:p w:rsidR="0040704C" w:rsidRPr="00AF4210" w:rsidRDefault="0040704C" w:rsidP="00CC070E">
            <w:pPr>
              <w:spacing w:before="40" w:after="40"/>
              <w:jc w:val="center"/>
              <w:rPr>
                <w:sz w:val="18"/>
                <w:lang w:val="nl-NL"/>
              </w:rPr>
            </w:pPr>
            <w:r>
              <w:rPr>
                <w:sz w:val="18"/>
                <w:lang w:val="nl-NL"/>
              </w:rPr>
              <w:t>10</w:t>
            </w:r>
          </w:p>
        </w:tc>
        <w:tc>
          <w:tcPr>
            <w:tcW w:w="1105" w:type="dxa"/>
          </w:tcPr>
          <w:p w:rsidR="0040704C" w:rsidRPr="00AF4210" w:rsidRDefault="0040704C" w:rsidP="00CC070E">
            <w:pPr>
              <w:spacing w:before="40" w:after="40"/>
              <w:jc w:val="center"/>
              <w:rPr>
                <w:sz w:val="18"/>
                <w:lang w:val="nl-NL"/>
              </w:rPr>
            </w:pPr>
            <w:r>
              <w:rPr>
                <w:sz w:val="18"/>
                <w:lang w:val="nl-NL"/>
              </w:rPr>
              <w:t>4,5</w:t>
            </w:r>
          </w:p>
        </w:tc>
        <w:tc>
          <w:tcPr>
            <w:tcW w:w="1106" w:type="dxa"/>
          </w:tcPr>
          <w:p w:rsidR="0040704C" w:rsidRPr="00AF4210" w:rsidRDefault="0040704C" w:rsidP="00CC070E">
            <w:pPr>
              <w:spacing w:before="40" w:after="40"/>
              <w:jc w:val="center"/>
              <w:rPr>
                <w:sz w:val="18"/>
                <w:lang w:val="nl-NL"/>
              </w:rPr>
            </w:pPr>
            <w:r>
              <w:rPr>
                <w:sz w:val="18"/>
                <w:lang w:val="nl-NL"/>
              </w:rPr>
              <w:t>4,3</w:t>
            </w:r>
          </w:p>
        </w:tc>
        <w:tc>
          <w:tcPr>
            <w:tcW w:w="1106" w:type="dxa"/>
          </w:tcPr>
          <w:p w:rsidR="0040704C" w:rsidRPr="00AF4210" w:rsidRDefault="0040704C" w:rsidP="00CC070E">
            <w:pPr>
              <w:spacing w:before="40" w:after="40"/>
              <w:jc w:val="center"/>
              <w:rPr>
                <w:sz w:val="18"/>
                <w:lang w:val="nl-NL"/>
              </w:rPr>
            </w:pPr>
            <w:r>
              <w:rPr>
                <w:sz w:val="18"/>
                <w:lang w:val="nl-NL"/>
              </w:rPr>
              <w:t>4,3</w:t>
            </w:r>
          </w:p>
        </w:tc>
        <w:tc>
          <w:tcPr>
            <w:tcW w:w="1106" w:type="dxa"/>
          </w:tcPr>
          <w:p w:rsidR="0040704C" w:rsidRPr="00AF4210" w:rsidRDefault="0040704C" w:rsidP="0040704C">
            <w:pPr>
              <w:spacing w:before="40" w:after="40"/>
              <w:jc w:val="center"/>
              <w:rPr>
                <w:sz w:val="18"/>
                <w:lang w:val="nl-NL"/>
              </w:rPr>
            </w:pPr>
            <w:r>
              <w:rPr>
                <w:sz w:val="18"/>
                <w:lang w:val="nl-NL"/>
              </w:rPr>
              <w:t>3,7</w:t>
            </w:r>
          </w:p>
        </w:tc>
      </w:tr>
      <w:tr w:rsidR="0040704C" w:rsidRPr="009C63BE" w:rsidTr="0040704C">
        <w:tc>
          <w:tcPr>
            <w:tcW w:w="4395" w:type="dxa"/>
          </w:tcPr>
          <w:p w:rsidR="0040704C" w:rsidRPr="00712AE1" w:rsidRDefault="0040704C" w:rsidP="00FB533C">
            <w:pPr>
              <w:spacing w:before="40" w:after="40"/>
              <w:rPr>
                <w:sz w:val="18"/>
              </w:rPr>
            </w:pPr>
            <w:r w:rsidRPr="00712AE1">
              <w:rPr>
                <w:sz w:val="18"/>
              </w:rPr>
              <w:t xml:space="preserve">Feedback in </w:t>
            </w:r>
            <w:proofErr w:type="spellStart"/>
            <w:r w:rsidR="00FB533C">
              <w:rPr>
                <w:sz w:val="18"/>
              </w:rPr>
              <w:t>Interacti</w:t>
            </w:r>
            <w:r w:rsidR="00222035">
              <w:rPr>
                <w:sz w:val="18"/>
              </w:rPr>
              <w:t>e</w:t>
            </w:r>
            <w:proofErr w:type="spellEnd"/>
            <w:r w:rsidRPr="00712AE1">
              <w:rPr>
                <w:sz w:val="18"/>
              </w:rPr>
              <w:t xml:space="preserve"> </w:t>
            </w:r>
            <w:r w:rsidR="00222035">
              <w:rPr>
                <w:sz w:val="18"/>
              </w:rPr>
              <w:t>–</w:t>
            </w:r>
            <w:r w:rsidRPr="00712AE1">
              <w:rPr>
                <w:sz w:val="18"/>
              </w:rPr>
              <w:t xml:space="preserve"> </w:t>
            </w:r>
            <w:proofErr w:type="spellStart"/>
            <w:r w:rsidRPr="00712AE1">
              <w:rPr>
                <w:sz w:val="18"/>
              </w:rPr>
              <w:t>Frans</w:t>
            </w:r>
            <w:proofErr w:type="spellEnd"/>
            <w:r w:rsidRPr="00712AE1">
              <w:rPr>
                <w:sz w:val="18"/>
              </w:rPr>
              <w:t xml:space="preserve"> </w:t>
            </w:r>
            <w:proofErr w:type="spellStart"/>
            <w:r w:rsidRPr="00712AE1">
              <w:rPr>
                <w:sz w:val="18"/>
              </w:rPr>
              <w:t>Prins</w:t>
            </w:r>
            <w:proofErr w:type="spellEnd"/>
          </w:p>
        </w:tc>
        <w:tc>
          <w:tcPr>
            <w:tcW w:w="425" w:type="dxa"/>
          </w:tcPr>
          <w:p w:rsidR="0040704C" w:rsidRPr="0040704C" w:rsidRDefault="0040704C" w:rsidP="00CC070E">
            <w:pPr>
              <w:spacing w:before="40" w:after="40"/>
              <w:jc w:val="center"/>
              <w:rPr>
                <w:sz w:val="18"/>
              </w:rPr>
            </w:pPr>
            <w:r>
              <w:rPr>
                <w:sz w:val="18"/>
              </w:rPr>
              <w:t>14</w:t>
            </w:r>
          </w:p>
        </w:tc>
        <w:tc>
          <w:tcPr>
            <w:tcW w:w="1105" w:type="dxa"/>
          </w:tcPr>
          <w:p w:rsidR="0040704C" w:rsidRPr="0040704C" w:rsidRDefault="0040704C" w:rsidP="00CC070E">
            <w:pPr>
              <w:spacing w:before="40" w:after="40"/>
              <w:jc w:val="center"/>
              <w:rPr>
                <w:sz w:val="18"/>
              </w:rPr>
            </w:pPr>
            <w:r>
              <w:rPr>
                <w:sz w:val="18"/>
              </w:rPr>
              <w:t>4,0</w:t>
            </w:r>
          </w:p>
        </w:tc>
        <w:tc>
          <w:tcPr>
            <w:tcW w:w="1106" w:type="dxa"/>
          </w:tcPr>
          <w:p w:rsidR="0040704C" w:rsidRPr="0040704C" w:rsidRDefault="0040704C" w:rsidP="00CC070E">
            <w:pPr>
              <w:spacing w:before="40" w:after="40"/>
              <w:jc w:val="center"/>
              <w:rPr>
                <w:sz w:val="18"/>
              </w:rPr>
            </w:pPr>
            <w:r>
              <w:rPr>
                <w:sz w:val="18"/>
              </w:rPr>
              <w:t>3,9</w:t>
            </w:r>
          </w:p>
        </w:tc>
        <w:tc>
          <w:tcPr>
            <w:tcW w:w="1106" w:type="dxa"/>
          </w:tcPr>
          <w:p w:rsidR="0040704C" w:rsidRPr="0040704C" w:rsidRDefault="0040704C" w:rsidP="00CC070E">
            <w:pPr>
              <w:spacing w:before="40" w:after="40"/>
              <w:jc w:val="center"/>
              <w:rPr>
                <w:sz w:val="18"/>
              </w:rPr>
            </w:pPr>
            <w:r>
              <w:rPr>
                <w:sz w:val="18"/>
              </w:rPr>
              <w:t>3,8</w:t>
            </w:r>
          </w:p>
        </w:tc>
        <w:tc>
          <w:tcPr>
            <w:tcW w:w="1106" w:type="dxa"/>
          </w:tcPr>
          <w:p w:rsidR="0040704C" w:rsidRPr="00AF4210" w:rsidRDefault="0040704C" w:rsidP="0040704C">
            <w:pPr>
              <w:spacing w:before="40" w:after="40"/>
              <w:jc w:val="center"/>
              <w:rPr>
                <w:sz w:val="18"/>
                <w:lang w:val="nl-NL"/>
              </w:rPr>
            </w:pPr>
            <w:r>
              <w:rPr>
                <w:sz w:val="18"/>
                <w:lang w:val="nl-NL"/>
              </w:rPr>
              <w:t>3,8</w:t>
            </w:r>
          </w:p>
        </w:tc>
      </w:tr>
      <w:tr w:rsidR="0040704C" w:rsidRPr="0040704C" w:rsidTr="0040704C">
        <w:tc>
          <w:tcPr>
            <w:tcW w:w="4395" w:type="dxa"/>
          </w:tcPr>
          <w:p w:rsidR="0040704C" w:rsidRPr="00AF4210" w:rsidRDefault="0040704C" w:rsidP="00CC070E">
            <w:pPr>
              <w:spacing w:before="40" w:after="40"/>
              <w:rPr>
                <w:sz w:val="18"/>
                <w:lang w:val="nl-NL"/>
              </w:rPr>
            </w:pPr>
            <w:r w:rsidRPr="00AF4210">
              <w:rPr>
                <w:sz w:val="18"/>
                <w:lang w:val="nl-NL"/>
              </w:rPr>
              <w:t>Samensmelt</w:t>
            </w:r>
            <w:r>
              <w:rPr>
                <w:sz w:val="18"/>
                <w:lang w:val="nl-NL"/>
              </w:rPr>
              <w:t xml:space="preserve">en van formatief en </w:t>
            </w:r>
            <w:proofErr w:type="spellStart"/>
            <w:r>
              <w:rPr>
                <w:sz w:val="18"/>
                <w:lang w:val="nl-NL"/>
              </w:rPr>
              <w:t>summatief</w:t>
            </w:r>
            <w:proofErr w:type="spellEnd"/>
            <w:r>
              <w:rPr>
                <w:sz w:val="18"/>
                <w:lang w:val="nl-NL"/>
              </w:rPr>
              <w:t xml:space="preserve"> </w:t>
            </w:r>
            <w:r w:rsidR="00222035">
              <w:rPr>
                <w:sz w:val="18"/>
                <w:lang w:val="nl-NL"/>
              </w:rPr>
              <w:t>–</w:t>
            </w:r>
            <w:r>
              <w:rPr>
                <w:sz w:val="18"/>
                <w:lang w:val="nl-NL"/>
              </w:rPr>
              <w:t xml:space="preserve"> </w:t>
            </w:r>
            <w:r w:rsidRPr="00AF4210">
              <w:rPr>
                <w:sz w:val="18"/>
                <w:lang w:val="nl-NL"/>
              </w:rPr>
              <w:t xml:space="preserve">Iris </w:t>
            </w:r>
            <w:proofErr w:type="spellStart"/>
            <w:r w:rsidRPr="00AF4210">
              <w:rPr>
                <w:sz w:val="18"/>
                <w:lang w:val="nl-NL"/>
              </w:rPr>
              <w:t>Cloosterman</w:t>
            </w:r>
            <w:proofErr w:type="spellEnd"/>
          </w:p>
        </w:tc>
        <w:tc>
          <w:tcPr>
            <w:tcW w:w="425" w:type="dxa"/>
          </w:tcPr>
          <w:p w:rsidR="0040704C" w:rsidRPr="00AF4210" w:rsidRDefault="0040704C" w:rsidP="00CC070E">
            <w:pPr>
              <w:spacing w:before="40" w:after="40"/>
              <w:jc w:val="center"/>
              <w:rPr>
                <w:sz w:val="18"/>
                <w:lang w:val="nl-NL"/>
              </w:rPr>
            </w:pPr>
            <w:r>
              <w:rPr>
                <w:sz w:val="18"/>
                <w:lang w:val="nl-NL"/>
              </w:rPr>
              <w:t>9</w:t>
            </w:r>
          </w:p>
        </w:tc>
        <w:tc>
          <w:tcPr>
            <w:tcW w:w="1105" w:type="dxa"/>
          </w:tcPr>
          <w:p w:rsidR="0040704C" w:rsidRPr="00AF4210" w:rsidRDefault="0040704C" w:rsidP="00CC070E">
            <w:pPr>
              <w:spacing w:before="40" w:after="40"/>
              <w:jc w:val="center"/>
              <w:rPr>
                <w:sz w:val="18"/>
                <w:lang w:val="nl-NL"/>
              </w:rPr>
            </w:pPr>
            <w:r>
              <w:rPr>
                <w:sz w:val="18"/>
                <w:lang w:val="nl-NL"/>
              </w:rPr>
              <w:t>4,2</w:t>
            </w:r>
          </w:p>
        </w:tc>
        <w:tc>
          <w:tcPr>
            <w:tcW w:w="1106" w:type="dxa"/>
          </w:tcPr>
          <w:p w:rsidR="0040704C" w:rsidRPr="00AF4210" w:rsidRDefault="0040704C" w:rsidP="00CC070E">
            <w:pPr>
              <w:spacing w:before="40" w:after="40"/>
              <w:jc w:val="center"/>
              <w:rPr>
                <w:sz w:val="18"/>
                <w:lang w:val="nl-NL"/>
              </w:rPr>
            </w:pPr>
            <w:r>
              <w:rPr>
                <w:sz w:val="18"/>
                <w:lang w:val="nl-NL"/>
              </w:rPr>
              <w:t>4,0</w:t>
            </w:r>
          </w:p>
        </w:tc>
        <w:tc>
          <w:tcPr>
            <w:tcW w:w="1106" w:type="dxa"/>
          </w:tcPr>
          <w:p w:rsidR="0040704C" w:rsidRPr="00AF4210" w:rsidRDefault="0040704C" w:rsidP="00CC070E">
            <w:pPr>
              <w:spacing w:before="40" w:after="40"/>
              <w:jc w:val="center"/>
              <w:rPr>
                <w:sz w:val="18"/>
                <w:lang w:val="nl-NL"/>
              </w:rPr>
            </w:pPr>
            <w:r>
              <w:rPr>
                <w:sz w:val="18"/>
                <w:lang w:val="nl-NL"/>
              </w:rPr>
              <w:t>3,8</w:t>
            </w:r>
          </w:p>
        </w:tc>
        <w:tc>
          <w:tcPr>
            <w:tcW w:w="1106" w:type="dxa"/>
          </w:tcPr>
          <w:p w:rsidR="0040704C" w:rsidRPr="00AF4210" w:rsidRDefault="0040704C" w:rsidP="0040704C">
            <w:pPr>
              <w:spacing w:before="40" w:after="40"/>
              <w:jc w:val="center"/>
              <w:rPr>
                <w:sz w:val="18"/>
                <w:lang w:val="nl-NL"/>
              </w:rPr>
            </w:pPr>
            <w:r>
              <w:rPr>
                <w:sz w:val="18"/>
                <w:lang w:val="nl-NL"/>
              </w:rPr>
              <w:t>2,9</w:t>
            </w:r>
          </w:p>
        </w:tc>
      </w:tr>
      <w:tr w:rsidR="00222035" w:rsidRPr="0040704C" w:rsidTr="0040704C">
        <w:tc>
          <w:tcPr>
            <w:tcW w:w="4395" w:type="dxa"/>
          </w:tcPr>
          <w:p w:rsidR="00222035" w:rsidRPr="00222035" w:rsidRDefault="00222035" w:rsidP="00CC070E">
            <w:pPr>
              <w:spacing w:before="40" w:after="40"/>
              <w:rPr>
                <w:b/>
                <w:i/>
                <w:sz w:val="18"/>
                <w:lang w:val="nl-NL"/>
              </w:rPr>
            </w:pPr>
            <w:r>
              <w:rPr>
                <w:b/>
                <w:i/>
                <w:sz w:val="18"/>
                <w:lang w:val="nl-NL"/>
              </w:rPr>
              <w:t xml:space="preserve">Totaal </w:t>
            </w:r>
          </w:p>
        </w:tc>
        <w:tc>
          <w:tcPr>
            <w:tcW w:w="425" w:type="dxa"/>
          </w:tcPr>
          <w:p w:rsidR="00222035" w:rsidRPr="00222035" w:rsidRDefault="00222035" w:rsidP="00222035">
            <w:pPr>
              <w:spacing w:before="40" w:after="40"/>
              <w:jc w:val="center"/>
              <w:rPr>
                <w:b/>
                <w:sz w:val="18"/>
                <w:lang w:val="nl-NL"/>
              </w:rPr>
            </w:pPr>
            <w:r>
              <w:rPr>
                <w:b/>
                <w:sz w:val="18"/>
                <w:lang w:val="nl-NL"/>
              </w:rPr>
              <w:t>52</w:t>
            </w:r>
          </w:p>
        </w:tc>
        <w:tc>
          <w:tcPr>
            <w:tcW w:w="1105" w:type="dxa"/>
          </w:tcPr>
          <w:p w:rsidR="00222035" w:rsidRPr="00222035" w:rsidRDefault="00222035" w:rsidP="00CC070E">
            <w:pPr>
              <w:spacing w:before="40" w:after="40"/>
              <w:jc w:val="center"/>
              <w:rPr>
                <w:b/>
                <w:sz w:val="18"/>
                <w:lang w:val="nl-NL"/>
              </w:rPr>
            </w:pPr>
            <w:r>
              <w:rPr>
                <w:b/>
                <w:sz w:val="18"/>
                <w:lang w:val="nl-NL"/>
              </w:rPr>
              <w:t>4,0</w:t>
            </w:r>
          </w:p>
        </w:tc>
        <w:tc>
          <w:tcPr>
            <w:tcW w:w="1106" w:type="dxa"/>
          </w:tcPr>
          <w:p w:rsidR="00222035" w:rsidRPr="00222035" w:rsidRDefault="00222035" w:rsidP="00CC070E">
            <w:pPr>
              <w:spacing w:before="40" w:after="40"/>
              <w:jc w:val="center"/>
              <w:rPr>
                <w:b/>
                <w:sz w:val="18"/>
                <w:lang w:val="nl-NL"/>
              </w:rPr>
            </w:pPr>
            <w:r>
              <w:rPr>
                <w:b/>
                <w:sz w:val="18"/>
                <w:lang w:val="nl-NL"/>
              </w:rPr>
              <w:t>3,7</w:t>
            </w:r>
          </w:p>
        </w:tc>
        <w:tc>
          <w:tcPr>
            <w:tcW w:w="1106" w:type="dxa"/>
          </w:tcPr>
          <w:p w:rsidR="00222035" w:rsidRPr="00222035" w:rsidRDefault="00222035" w:rsidP="00CC070E">
            <w:pPr>
              <w:spacing w:before="40" w:after="40"/>
              <w:jc w:val="center"/>
              <w:rPr>
                <w:b/>
                <w:sz w:val="18"/>
                <w:lang w:val="nl-NL"/>
              </w:rPr>
            </w:pPr>
            <w:r>
              <w:rPr>
                <w:b/>
                <w:sz w:val="18"/>
                <w:lang w:val="nl-NL"/>
              </w:rPr>
              <w:t>3,7</w:t>
            </w:r>
          </w:p>
        </w:tc>
        <w:tc>
          <w:tcPr>
            <w:tcW w:w="1106" w:type="dxa"/>
          </w:tcPr>
          <w:p w:rsidR="00222035" w:rsidRPr="00222035" w:rsidRDefault="00222035" w:rsidP="0040704C">
            <w:pPr>
              <w:spacing w:before="40" w:after="40"/>
              <w:jc w:val="center"/>
              <w:rPr>
                <w:b/>
                <w:sz w:val="18"/>
                <w:lang w:val="nl-NL"/>
              </w:rPr>
            </w:pPr>
            <w:r>
              <w:rPr>
                <w:b/>
                <w:sz w:val="18"/>
                <w:lang w:val="nl-NL"/>
              </w:rPr>
              <w:t>3,5</w:t>
            </w:r>
          </w:p>
        </w:tc>
      </w:tr>
    </w:tbl>
    <w:p w:rsidR="0040704C" w:rsidRDefault="0040704C" w:rsidP="00855B39">
      <w:pPr>
        <w:rPr>
          <w:sz w:val="24"/>
          <w:szCs w:val="34"/>
          <w:lang w:val="nl-NL"/>
        </w:rPr>
      </w:pPr>
    </w:p>
    <w:p w:rsidR="00B16F4B" w:rsidRDefault="00B16F4B" w:rsidP="00855B39">
      <w:pPr>
        <w:rPr>
          <w:sz w:val="24"/>
          <w:szCs w:val="34"/>
          <w:lang w:val="nl-NL"/>
        </w:rPr>
      </w:pPr>
    </w:p>
    <w:p w:rsidR="00D97418" w:rsidRDefault="00D97418" w:rsidP="00855B39">
      <w:pPr>
        <w:rPr>
          <w:b/>
          <w:sz w:val="24"/>
          <w:szCs w:val="34"/>
          <w:lang w:val="nl-NL"/>
        </w:rPr>
      </w:pPr>
    </w:p>
    <w:p w:rsidR="00D97418" w:rsidRPr="00216B05" w:rsidRDefault="00D97418" w:rsidP="00855B39">
      <w:pPr>
        <w:rPr>
          <w:b/>
          <w:sz w:val="20"/>
          <w:szCs w:val="34"/>
          <w:lang w:val="nl-NL"/>
        </w:rPr>
      </w:pPr>
    </w:p>
    <w:p w:rsidR="00A9720E" w:rsidRDefault="00A9720E" w:rsidP="00855B39">
      <w:pPr>
        <w:rPr>
          <w:b/>
          <w:sz w:val="24"/>
          <w:szCs w:val="34"/>
          <w:lang w:val="nl-NL"/>
        </w:rPr>
      </w:pPr>
    </w:p>
    <w:p w:rsidR="00B16F4B" w:rsidRDefault="00FB533C" w:rsidP="00855B39">
      <w:pPr>
        <w:rPr>
          <w:b/>
          <w:sz w:val="24"/>
          <w:szCs w:val="34"/>
          <w:lang w:val="nl-NL"/>
        </w:rPr>
      </w:pPr>
      <w:r>
        <w:rPr>
          <w:b/>
          <w:sz w:val="24"/>
          <w:szCs w:val="34"/>
          <w:lang w:val="nl-NL"/>
        </w:rPr>
        <w:lastRenderedPageBreak/>
        <w:br/>
      </w:r>
      <w:r>
        <w:rPr>
          <w:b/>
          <w:sz w:val="24"/>
          <w:szCs w:val="34"/>
          <w:lang w:val="nl-NL"/>
        </w:rPr>
        <w:br/>
      </w:r>
      <w:r w:rsidR="00B16F4B" w:rsidRPr="00B16F4B">
        <w:rPr>
          <w:b/>
          <w:sz w:val="24"/>
          <w:szCs w:val="34"/>
          <w:lang w:val="nl-NL"/>
        </w:rPr>
        <w:t>INDRUK PLATFORM LEREN VAN TOETSEN</w:t>
      </w:r>
    </w:p>
    <w:p w:rsidR="00A9720E" w:rsidRPr="00A9720E" w:rsidRDefault="00A9720E" w:rsidP="00855B39">
      <w:pPr>
        <w:rPr>
          <w:sz w:val="24"/>
          <w:szCs w:val="34"/>
          <w:lang w:val="nl-NL"/>
        </w:rPr>
      </w:pPr>
      <w:r>
        <w:rPr>
          <w:sz w:val="24"/>
          <w:szCs w:val="34"/>
          <w:lang w:val="nl-NL"/>
        </w:rPr>
        <w:t xml:space="preserve">In de evaluatievragenlijst is de respondenten ook gevraagd naar hun algemene indruk van het Platform Leren van Toetsen. Een ruime meerderheid (64,2%) van de respondenten geeft aan voor (de aankondiging van) het symposium nog niet bekend te zijn geweest met het Platform. Bijna alle respondenten zeggen het Platform Leren van Toetsen bij collega’s onder de aandacht te zullen brengen (88,7%) en op de hoogte te willen blijven (94,3%). Een kleine meerderheid van de respondenten (56,6%) wil in de toekomst graag op een of andere manier participeren in het Platform Leren van Toetsen. </w:t>
      </w:r>
      <w:proofErr w:type="gramStart"/>
      <w:r w:rsidR="003D0ADB">
        <w:rPr>
          <w:sz w:val="24"/>
          <w:szCs w:val="34"/>
          <w:lang w:val="nl-NL"/>
        </w:rPr>
        <w:t xml:space="preserve">Wel wordt aangegeven dat nog onduidelijk is hoe participatie er uit kan zien. </w:t>
      </w:r>
      <w:proofErr w:type="gramEnd"/>
      <w:r w:rsidR="003D0ADB">
        <w:rPr>
          <w:sz w:val="24"/>
          <w:szCs w:val="34"/>
          <w:lang w:val="nl-NL"/>
        </w:rPr>
        <w:t xml:space="preserve">Ook wordt het platform geadviseerd </w:t>
      </w:r>
      <w:r w:rsidR="00216B05">
        <w:rPr>
          <w:sz w:val="24"/>
          <w:szCs w:val="34"/>
          <w:lang w:val="nl-NL"/>
        </w:rPr>
        <w:t xml:space="preserve">focus aan te brengen in haar activiteiten en te werken </w:t>
      </w:r>
      <w:r w:rsidR="003D0ADB">
        <w:rPr>
          <w:sz w:val="24"/>
          <w:szCs w:val="34"/>
          <w:lang w:val="nl-NL"/>
        </w:rPr>
        <w:t>aan de naamsbekendheid</w:t>
      </w:r>
      <w:r w:rsidR="00216B05">
        <w:rPr>
          <w:sz w:val="24"/>
          <w:szCs w:val="34"/>
          <w:lang w:val="nl-NL"/>
        </w:rPr>
        <w:t xml:space="preserve"> en vindbaarheid</w:t>
      </w:r>
      <w:r w:rsidR="003D0ADB">
        <w:rPr>
          <w:sz w:val="24"/>
          <w:szCs w:val="34"/>
          <w:lang w:val="nl-NL"/>
        </w:rPr>
        <w:t>.</w:t>
      </w:r>
      <w:r w:rsidR="00216B05">
        <w:rPr>
          <w:sz w:val="24"/>
          <w:szCs w:val="34"/>
          <w:lang w:val="nl-NL"/>
        </w:rPr>
        <w:t xml:space="preserve"> Echter al met al zijn de respondenten positief over het Platform Leren van Toetsen.</w:t>
      </w:r>
    </w:p>
    <w:sectPr w:rsidR="00A9720E" w:rsidRPr="00A9720E" w:rsidSect="00723A97">
      <w:type w:val="continuous"/>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39"/>
    <w:rsid w:val="00106A7F"/>
    <w:rsid w:val="00216B05"/>
    <w:rsid w:val="00222035"/>
    <w:rsid w:val="003D0ADB"/>
    <w:rsid w:val="003E3D7A"/>
    <w:rsid w:val="0040704C"/>
    <w:rsid w:val="00441CF6"/>
    <w:rsid w:val="004E24DC"/>
    <w:rsid w:val="00723A97"/>
    <w:rsid w:val="0074360E"/>
    <w:rsid w:val="00763532"/>
    <w:rsid w:val="00822B05"/>
    <w:rsid w:val="008279DC"/>
    <w:rsid w:val="00855B39"/>
    <w:rsid w:val="00982E74"/>
    <w:rsid w:val="00A9720E"/>
    <w:rsid w:val="00B16F4B"/>
    <w:rsid w:val="00B9686C"/>
    <w:rsid w:val="00B977AC"/>
    <w:rsid w:val="00C024EB"/>
    <w:rsid w:val="00CB5D0C"/>
    <w:rsid w:val="00D97418"/>
    <w:rsid w:val="00DF46C7"/>
    <w:rsid w:val="00E63A93"/>
    <w:rsid w:val="00ED6580"/>
    <w:rsid w:val="00FB533C"/>
    <w:rsid w:val="00FE7B73"/>
    <w:rsid w:val="00FF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95111-B875-45F4-B384-7EEA7C0C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279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FB74B5C4.dotm</Template>
  <TotalTime>0</TotalTime>
  <Pages>3</Pages>
  <Words>822</Words>
  <Characters>4525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M.J.M. Leenknecht</dc:creator>
  <cp:keywords/>
  <dc:description/>
  <cp:lastModifiedBy>Kooij, S.E.</cp:lastModifiedBy>
  <cp:revision>2</cp:revision>
  <dcterms:created xsi:type="dcterms:W3CDTF">2014-07-08T14:55:00Z</dcterms:created>
  <dcterms:modified xsi:type="dcterms:W3CDTF">2014-07-08T14:55:00Z</dcterms:modified>
</cp:coreProperties>
</file>